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B7DC" w14:textId="733DEC33" w:rsidR="00F105DD" w:rsidRPr="00EE381D" w:rsidRDefault="00F073DA" w:rsidP="00EE381D">
      <w:r>
        <w:rPr>
          <w:noProof/>
        </w:rPr>
        <w:drawing>
          <wp:anchor distT="0" distB="0" distL="114300" distR="114300" simplePos="0" relativeHeight="251663360" behindDoc="1" locked="0" layoutInCell="1" allowOverlap="1" wp14:anchorId="2776F421" wp14:editId="7FCF9174">
            <wp:simplePos x="0" y="0"/>
            <wp:positionH relativeFrom="column">
              <wp:posOffset>194310</wp:posOffset>
            </wp:positionH>
            <wp:positionV relativeFrom="paragraph">
              <wp:posOffset>1270</wp:posOffset>
            </wp:positionV>
            <wp:extent cx="1828800" cy="912495"/>
            <wp:effectExtent l="0" t="0" r="0" b="1905"/>
            <wp:wrapTight wrapText="bothSides">
              <wp:wrapPolygon edited="0">
                <wp:start x="0" y="0"/>
                <wp:lineTo x="0" y="21194"/>
                <wp:lineTo x="21375" y="21194"/>
                <wp:lineTo x="2137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505204561"/>
        <w:docPartObj>
          <w:docPartGallery w:val="Cover Pages"/>
          <w:docPartUnique/>
        </w:docPartObj>
      </w:sdtPr>
      <w:sdtEndPr>
        <w:rPr>
          <w:color w:val="1F497D" w:themeColor="text2"/>
        </w:rPr>
      </w:sdtEndPr>
      <w:sdtContent>
        <w:p w14:paraId="72E91AAE" w14:textId="022570A5" w:rsidR="00F105DD" w:rsidRPr="00EE381D" w:rsidRDefault="00F105DD" w:rsidP="00B846DB"/>
        <w:p w14:paraId="73B180B1" w14:textId="77777777" w:rsidR="00F105DD" w:rsidRDefault="00F105DD" w:rsidP="00B846DB">
          <w:pPr>
            <w:pStyle w:val="Para1"/>
            <w:numPr>
              <w:ilvl w:val="0"/>
              <w:numId w:val="0"/>
            </w:numPr>
            <w:tabs>
              <w:tab w:val="right" w:pos="7370"/>
            </w:tabs>
          </w:pPr>
        </w:p>
        <w:p w14:paraId="7BA2ED53" w14:textId="252EA54B" w:rsidR="00F105DD" w:rsidRPr="00B24E57" w:rsidRDefault="00F105DD" w:rsidP="00B846DB">
          <w:pPr>
            <w:pStyle w:val="Para1"/>
            <w:numPr>
              <w:ilvl w:val="0"/>
              <w:numId w:val="0"/>
            </w:numPr>
          </w:pPr>
          <w:bookmarkStart w:id="0" w:name="Line2RB"/>
          <w:bookmarkEnd w:id="0"/>
        </w:p>
        <w:p w14:paraId="34778011" w14:textId="77777777" w:rsidR="00F105DD" w:rsidRDefault="00F105DD" w:rsidP="00B846DB">
          <w:pPr>
            <w:pStyle w:val="Header"/>
            <w:tabs>
              <w:tab w:val="center" w:pos="4860"/>
            </w:tabs>
          </w:pPr>
        </w:p>
        <w:p w14:paraId="6778C9D7" w14:textId="77777777" w:rsidR="00F105DD" w:rsidRDefault="00F105DD" w:rsidP="00B846DB">
          <w:pPr>
            <w:pStyle w:val="Header"/>
            <w:tabs>
              <w:tab w:val="center" w:pos="4860"/>
            </w:tabs>
          </w:pPr>
        </w:p>
        <w:p w14:paraId="1FE429C1" w14:textId="77777777" w:rsidR="00F105DD" w:rsidRDefault="00F105DD" w:rsidP="00B846DB">
          <w:pPr>
            <w:pStyle w:val="Header"/>
            <w:tabs>
              <w:tab w:val="center" w:pos="4860"/>
            </w:tabs>
          </w:pPr>
        </w:p>
        <w:p w14:paraId="0F229321" w14:textId="77777777" w:rsidR="00F105DD" w:rsidRDefault="00F105DD" w:rsidP="00B846DB">
          <w:pPr>
            <w:pStyle w:val="Header"/>
            <w:tabs>
              <w:tab w:val="center" w:pos="4860"/>
            </w:tabs>
          </w:pPr>
        </w:p>
        <w:p w14:paraId="3C730D70" w14:textId="77777777" w:rsidR="00F105DD" w:rsidRDefault="00F105DD" w:rsidP="00B846DB">
          <w:pPr>
            <w:pStyle w:val="Header"/>
            <w:tabs>
              <w:tab w:val="center" w:pos="4860"/>
            </w:tabs>
          </w:pPr>
        </w:p>
        <w:p w14:paraId="24D76139" w14:textId="29D0B19B" w:rsidR="00F105DD" w:rsidRDefault="00F105DD" w:rsidP="002A6FCC">
          <w:pPr>
            <w:pStyle w:val="Header"/>
            <w:pBdr>
              <w:bottom w:val="single" w:sz="12" w:space="1" w:color="1F497D" w:themeColor="text2"/>
            </w:pBdr>
            <w:tabs>
              <w:tab w:val="right" w:pos="9638"/>
            </w:tabs>
          </w:pPr>
          <w:bookmarkStart w:id="1" w:name="DatedRB"/>
          <w:bookmarkEnd w:id="1"/>
          <w:r>
            <w:t>DATED</w:t>
          </w:r>
          <w:r>
            <w:tab/>
            <w:t xml:space="preserve">                                                                                                                                      </w:t>
          </w:r>
          <w:r w:rsidR="00ED05C3">
            <w:t xml:space="preserve">  </w:t>
          </w:r>
          <w:r>
            <w:t xml:space="preserve"> </w:t>
          </w:r>
        </w:p>
        <w:p w14:paraId="5C5F803B" w14:textId="643C7C40" w:rsidR="00ED05C3" w:rsidRPr="00796236" w:rsidRDefault="00F47E8A" w:rsidP="002A6FCC">
          <w:pPr>
            <w:pStyle w:val="Header"/>
            <w:pBdr>
              <w:bottom w:val="single" w:sz="12" w:space="1" w:color="1F497D" w:themeColor="text2"/>
            </w:pBdr>
            <w:tabs>
              <w:tab w:val="right" w:pos="9638"/>
            </w:tabs>
          </w:pPr>
          <w:r>
            <w:t>0</w:t>
          </w:r>
          <w:r w:rsidR="00B631FF">
            <w:t>5</w:t>
          </w:r>
          <w:r w:rsidRPr="00F47E8A">
            <w:rPr>
              <w:vertAlign w:val="superscript"/>
            </w:rPr>
            <w:t>th</w:t>
          </w:r>
          <w:r>
            <w:t xml:space="preserve"> March 2024</w:t>
          </w:r>
        </w:p>
        <w:p w14:paraId="75B991E2" w14:textId="77777777" w:rsidR="00F105DD" w:rsidRDefault="00F105DD" w:rsidP="00B846DB">
          <w:pPr>
            <w:pStyle w:val="Header"/>
            <w:tabs>
              <w:tab w:val="center" w:pos="4860"/>
            </w:tabs>
          </w:pPr>
        </w:p>
        <w:p w14:paraId="0CD04CBA" w14:textId="77777777" w:rsidR="00F105DD" w:rsidRDefault="00F105DD" w:rsidP="00B846DB">
          <w:pPr>
            <w:pStyle w:val="Header"/>
            <w:tabs>
              <w:tab w:val="center" w:pos="4860"/>
            </w:tabs>
          </w:pPr>
        </w:p>
        <w:tbl>
          <w:tblPr>
            <w:tblW w:w="0" w:type="auto"/>
            <w:tblCellMar>
              <w:top w:w="57" w:type="dxa"/>
              <w:bottom w:w="57" w:type="dxa"/>
            </w:tblCellMar>
            <w:tblLook w:val="04A0" w:firstRow="1" w:lastRow="0" w:firstColumn="1" w:lastColumn="0" w:noHBand="0" w:noVBand="1"/>
          </w:tblPr>
          <w:tblGrid>
            <w:gridCol w:w="1134"/>
            <w:gridCol w:w="4961"/>
          </w:tblGrid>
          <w:tr w:rsidR="00F105DD" w14:paraId="5C176E43" w14:textId="77777777" w:rsidTr="00796236">
            <w:tc>
              <w:tcPr>
                <w:tcW w:w="1134" w:type="dxa"/>
              </w:tcPr>
              <w:p w14:paraId="2E1C28E7" w14:textId="3C63DB5A" w:rsidR="00F105DD" w:rsidRPr="003D7C49" w:rsidRDefault="00F105DD" w:rsidP="00D4487B">
                <w:pPr>
                  <w:pStyle w:val="Header"/>
                  <w:tabs>
                    <w:tab w:val="left" w:pos="993"/>
                    <w:tab w:val="center" w:pos="4860"/>
                  </w:tabs>
                </w:pPr>
                <w:bookmarkStart w:id="2" w:name="No1RB"/>
                <w:bookmarkEnd w:id="2"/>
                <w:r>
                  <w:t>(1)</w:t>
                </w:r>
              </w:p>
            </w:tc>
            <w:tc>
              <w:tcPr>
                <w:tcW w:w="4961" w:type="dxa"/>
              </w:tcPr>
              <w:p w14:paraId="0959FBA4" w14:textId="52198047" w:rsidR="00F105DD" w:rsidRDefault="00201EEE" w:rsidP="00D4487B">
                <w:pPr>
                  <w:pStyle w:val="Header"/>
                  <w:tabs>
                    <w:tab w:val="left" w:pos="993"/>
                    <w:tab w:val="center" w:pos="4860"/>
                  </w:tabs>
                </w:pPr>
                <w:bookmarkStart w:id="3" w:name="Party1RB"/>
                <w:bookmarkEnd w:id="3"/>
                <w:r>
                  <w:t xml:space="preserve">MELTON BOROUGH </w:t>
                </w:r>
                <w:r w:rsidR="00F105DD">
                  <w:t>COUNCIL</w:t>
                </w:r>
              </w:p>
            </w:tc>
          </w:tr>
          <w:tr w:rsidR="00F105DD" w14:paraId="1566E4CA" w14:textId="77777777" w:rsidTr="00796236">
            <w:tc>
              <w:tcPr>
                <w:tcW w:w="1134" w:type="dxa"/>
              </w:tcPr>
              <w:p w14:paraId="09EDD636" w14:textId="77777777" w:rsidR="00F105DD" w:rsidRPr="003D7C49" w:rsidRDefault="00F105DD" w:rsidP="00D4487B">
                <w:pPr>
                  <w:pStyle w:val="Header"/>
                  <w:tabs>
                    <w:tab w:val="left" w:pos="993"/>
                    <w:tab w:val="center" w:pos="4860"/>
                  </w:tabs>
                </w:pPr>
              </w:p>
            </w:tc>
            <w:tc>
              <w:tcPr>
                <w:tcW w:w="4961" w:type="dxa"/>
              </w:tcPr>
              <w:p w14:paraId="043F8F3E" w14:textId="77777777" w:rsidR="00F105DD" w:rsidRDefault="00F105DD" w:rsidP="00D4487B">
                <w:pPr>
                  <w:pStyle w:val="Header"/>
                  <w:tabs>
                    <w:tab w:val="left" w:pos="993"/>
                    <w:tab w:val="center" w:pos="4860"/>
                  </w:tabs>
                </w:pPr>
              </w:p>
            </w:tc>
          </w:tr>
          <w:tr w:rsidR="00F105DD" w14:paraId="36E0DF8D" w14:textId="77777777" w:rsidTr="00796236">
            <w:tc>
              <w:tcPr>
                <w:tcW w:w="1134" w:type="dxa"/>
              </w:tcPr>
              <w:p w14:paraId="2763D3C1" w14:textId="627302A0" w:rsidR="00F105DD" w:rsidRPr="003D7C49" w:rsidRDefault="00F105DD" w:rsidP="00D4487B">
                <w:pPr>
                  <w:pStyle w:val="Header"/>
                  <w:tabs>
                    <w:tab w:val="left" w:pos="993"/>
                    <w:tab w:val="center" w:pos="4860"/>
                  </w:tabs>
                </w:pPr>
                <w:bookmarkStart w:id="4" w:name="No2RB"/>
                <w:bookmarkEnd w:id="4"/>
                <w:r>
                  <w:t>(2)</w:t>
                </w:r>
              </w:p>
            </w:tc>
            <w:tc>
              <w:tcPr>
                <w:tcW w:w="4961" w:type="dxa"/>
              </w:tcPr>
              <w:p w14:paraId="3BBF59B2" w14:textId="3835C6B2" w:rsidR="00F105DD" w:rsidRDefault="00C26B07" w:rsidP="00D4487B">
                <w:pPr>
                  <w:pStyle w:val="Header"/>
                  <w:tabs>
                    <w:tab w:val="left" w:pos="993"/>
                    <w:tab w:val="center" w:pos="4860"/>
                  </w:tabs>
                </w:pPr>
                <w:r>
                  <w:t>B</w:t>
                </w:r>
                <w:r w:rsidR="0042717A">
                  <w:t>OTTESFORD</w:t>
                </w:r>
                <w:r w:rsidR="007D348F">
                  <w:t xml:space="preserve"> </w:t>
                </w:r>
                <w:r w:rsidR="00B631FF">
                  <w:t>PARISH COUNCIL</w:t>
                </w:r>
              </w:p>
            </w:tc>
          </w:tr>
          <w:tr w:rsidR="00F105DD" w14:paraId="3D7A3825" w14:textId="77777777" w:rsidTr="00796236">
            <w:tc>
              <w:tcPr>
                <w:tcW w:w="1134" w:type="dxa"/>
              </w:tcPr>
              <w:p w14:paraId="6BECEE8D" w14:textId="77777777" w:rsidR="00F105DD" w:rsidRPr="003D7C49" w:rsidRDefault="00F105DD" w:rsidP="00D4487B">
                <w:pPr>
                  <w:pStyle w:val="Header"/>
                  <w:tabs>
                    <w:tab w:val="left" w:pos="993"/>
                    <w:tab w:val="center" w:pos="4860"/>
                  </w:tabs>
                </w:pPr>
              </w:p>
            </w:tc>
            <w:tc>
              <w:tcPr>
                <w:tcW w:w="4961" w:type="dxa"/>
              </w:tcPr>
              <w:p w14:paraId="7B887840" w14:textId="77777777" w:rsidR="00F105DD" w:rsidRDefault="00F105DD" w:rsidP="00D4487B">
                <w:pPr>
                  <w:pStyle w:val="Header"/>
                  <w:tabs>
                    <w:tab w:val="left" w:pos="993"/>
                    <w:tab w:val="center" w:pos="4860"/>
                  </w:tabs>
                </w:pPr>
              </w:p>
            </w:tc>
          </w:tr>
          <w:tr w:rsidR="00F105DD" w14:paraId="78198A46" w14:textId="77777777" w:rsidTr="00796236">
            <w:tc>
              <w:tcPr>
                <w:tcW w:w="1134" w:type="dxa"/>
              </w:tcPr>
              <w:p w14:paraId="14C8B7E3" w14:textId="4CBCE2C9" w:rsidR="00F105DD" w:rsidRPr="003D7C49" w:rsidRDefault="00F105DD" w:rsidP="00D4487B">
                <w:pPr>
                  <w:pStyle w:val="Header"/>
                  <w:tabs>
                    <w:tab w:val="left" w:pos="993"/>
                    <w:tab w:val="center" w:pos="4860"/>
                  </w:tabs>
                </w:pPr>
                <w:bookmarkStart w:id="5" w:name="No3RB"/>
                <w:bookmarkEnd w:id="5"/>
              </w:p>
            </w:tc>
            <w:tc>
              <w:tcPr>
                <w:tcW w:w="4961" w:type="dxa"/>
              </w:tcPr>
              <w:p w14:paraId="73434E23" w14:textId="0FE25BCA" w:rsidR="00F105DD" w:rsidRDefault="00F105DD" w:rsidP="00D4487B">
                <w:pPr>
                  <w:pStyle w:val="Header"/>
                  <w:tabs>
                    <w:tab w:val="left" w:pos="993"/>
                    <w:tab w:val="center" w:pos="4860"/>
                  </w:tabs>
                </w:pPr>
                <w:bookmarkStart w:id="6" w:name="Party3RB"/>
                <w:bookmarkEnd w:id="6"/>
              </w:p>
            </w:tc>
          </w:tr>
          <w:tr w:rsidR="00F105DD" w14:paraId="06AA892A" w14:textId="77777777" w:rsidTr="002A6FCC">
            <w:tc>
              <w:tcPr>
                <w:tcW w:w="1134" w:type="dxa"/>
                <w:tcBorders>
                  <w:bottom w:val="single" w:sz="8" w:space="0" w:color="1F497D" w:themeColor="text2"/>
                </w:tcBorders>
              </w:tcPr>
              <w:p w14:paraId="06DA9F7C" w14:textId="77777777" w:rsidR="00F105DD" w:rsidRPr="003D7C49" w:rsidRDefault="00F105DD" w:rsidP="00D4487B">
                <w:pPr>
                  <w:pStyle w:val="Header"/>
                  <w:tabs>
                    <w:tab w:val="left" w:pos="993"/>
                    <w:tab w:val="center" w:pos="4860"/>
                  </w:tabs>
                </w:pPr>
              </w:p>
            </w:tc>
            <w:tc>
              <w:tcPr>
                <w:tcW w:w="4961" w:type="dxa"/>
                <w:tcBorders>
                  <w:bottom w:val="single" w:sz="8" w:space="0" w:color="1F497D" w:themeColor="text2"/>
                </w:tcBorders>
              </w:tcPr>
              <w:p w14:paraId="0C251BDC" w14:textId="77777777" w:rsidR="00F105DD" w:rsidRDefault="00F105DD" w:rsidP="00D4487B">
                <w:pPr>
                  <w:pStyle w:val="Header"/>
                  <w:tabs>
                    <w:tab w:val="left" w:pos="993"/>
                    <w:tab w:val="center" w:pos="4860"/>
                  </w:tabs>
                </w:pPr>
              </w:p>
            </w:tc>
          </w:tr>
          <w:tr w:rsidR="00F105DD" w14:paraId="5AED0789" w14:textId="77777777" w:rsidTr="002A6FCC">
            <w:tc>
              <w:tcPr>
                <w:tcW w:w="1134" w:type="dxa"/>
                <w:tcBorders>
                  <w:top w:val="single" w:sz="8" w:space="0" w:color="1F497D" w:themeColor="text2"/>
                </w:tcBorders>
              </w:tcPr>
              <w:p w14:paraId="575CB340" w14:textId="77777777" w:rsidR="00F105DD" w:rsidRPr="003D7C49" w:rsidRDefault="00F105DD" w:rsidP="00D4487B">
                <w:pPr>
                  <w:pStyle w:val="Header"/>
                  <w:tabs>
                    <w:tab w:val="left" w:pos="993"/>
                    <w:tab w:val="center" w:pos="4860"/>
                  </w:tabs>
                </w:pPr>
              </w:p>
            </w:tc>
            <w:tc>
              <w:tcPr>
                <w:tcW w:w="4961" w:type="dxa"/>
                <w:tcBorders>
                  <w:top w:val="single" w:sz="8" w:space="0" w:color="1F497D" w:themeColor="text2"/>
                </w:tcBorders>
              </w:tcPr>
              <w:p w14:paraId="1DB23642" w14:textId="77777777" w:rsidR="00C46653" w:rsidRDefault="00C46653" w:rsidP="00D4487B">
                <w:pPr>
                  <w:pStyle w:val="Header"/>
                  <w:tabs>
                    <w:tab w:val="left" w:pos="993"/>
                    <w:tab w:val="center" w:pos="4860"/>
                  </w:tabs>
                </w:pPr>
                <w:bookmarkStart w:id="7" w:name="DocTyp2RB"/>
                <w:bookmarkEnd w:id="7"/>
              </w:p>
              <w:p w14:paraId="1A55716C" w14:textId="6DD84A95" w:rsidR="00F105DD" w:rsidRDefault="00F105DD" w:rsidP="00D4487B">
                <w:pPr>
                  <w:pStyle w:val="Header"/>
                  <w:tabs>
                    <w:tab w:val="left" w:pos="993"/>
                    <w:tab w:val="center" w:pos="4860"/>
                  </w:tabs>
                </w:pPr>
                <w:r>
                  <w:t>GRANT AGREEMENT</w:t>
                </w:r>
              </w:p>
            </w:tc>
          </w:tr>
          <w:tr w:rsidR="00F105DD" w14:paraId="1F3D090D" w14:textId="77777777" w:rsidTr="00796236">
            <w:tc>
              <w:tcPr>
                <w:tcW w:w="1134" w:type="dxa"/>
                <w:tcBorders>
                  <w:bottom w:val="single" w:sz="4" w:space="0" w:color="1F497D" w:themeColor="text2"/>
                </w:tcBorders>
              </w:tcPr>
              <w:p w14:paraId="779A3157" w14:textId="77777777" w:rsidR="00F105DD" w:rsidRPr="003D7C49" w:rsidRDefault="00F105DD" w:rsidP="00D4487B">
                <w:pPr>
                  <w:pStyle w:val="Header"/>
                  <w:tabs>
                    <w:tab w:val="left" w:pos="993"/>
                    <w:tab w:val="center" w:pos="4860"/>
                  </w:tabs>
                </w:pPr>
              </w:p>
            </w:tc>
            <w:tc>
              <w:tcPr>
                <w:tcW w:w="4961" w:type="dxa"/>
                <w:tcBorders>
                  <w:bottom w:val="single" w:sz="4" w:space="0" w:color="1F497D" w:themeColor="text2"/>
                </w:tcBorders>
              </w:tcPr>
              <w:p w14:paraId="7163DDB3" w14:textId="77777777" w:rsidR="00F105DD" w:rsidRDefault="00F105DD" w:rsidP="00D4487B">
                <w:pPr>
                  <w:pStyle w:val="Header"/>
                  <w:tabs>
                    <w:tab w:val="left" w:pos="993"/>
                    <w:tab w:val="center" w:pos="4860"/>
                  </w:tabs>
                </w:pPr>
                <w:bookmarkStart w:id="8" w:name="RelatingToRB"/>
                <w:bookmarkEnd w:id="8"/>
              </w:p>
            </w:tc>
          </w:tr>
        </w:tbl>
        <w:p w14:paraId="0390F64B" w14:textId="7AC1AE05" w:rsidR="00F105DD" w:rsidRDefault="00F105DD" w:rsidP="00B846DB">
          <w:pPr>
            <w:pStyle w:val="Header"/>
            <w:tabs>
              <w:tab w:val="left" w:pos="993"/>
              <w:tab w:val="center" w:pos="4860"/>
            </w:tabs>
          </w:pPr>
        </w:p>
        <w:p w14:paraId="6B45420E" w14:textId="77777777" w:rsidR="00F105DD" w:rsidRPr="00EE381D" w:rsidRDefault="00F105DD" w:rsidP="00B846DB"/>
        <w:p w14:paraId="5B0416BC" w14:textId="36921EFA" w:rsidR="00F105DD" w:rsidRPr="00FF24F5" w:rsidRDefault="006813FF" w:rsidP="00DF4BCF">
          <w:pPr>
            <w:rPr>
              <w:color w:val="1F497D" w:themeColor="text2"/>
            </w:rPr>
          </w:pPr>
        </w:p>
      </w:sdtContent>
    </w:sdt>
    <w:p w14:paraId="03A8B253" w14:textId="77777777" w:rsidR="00F105DD" w:rsidRDefault="00F105DD" w:rsidP="00F23FC1">
      <w:pPr>
        <w:pStyle w:val="TOCTitle"/>
        <w:rPr>
          <w:rFonts w:cs="Arial"/>
          <w:b/>
          <w:szCs w:val="22"/>
        </w:rPr>
        <w:sectPr w:rsidR="00F105DD" w:rsidSect="00194E87">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134" w:right="1134" w:bottom="1242" w:left="1134" w:header="720" w:footer="851" w:gutter="0"/>
          <w:paperSrc w:first="272" w:other="272"/>
          <w:cols w:space="708"/>
          <w:docGrid w:linePitch="360"/>
        </w:sectPr>
      </w:pPr>
    </w:p>
    <w:p w14:paraId="4314A223" w14:textId="77777777" w:rsidR="00F23FC1" w:rsidRPr="00C066A4" w:rsidRDefault="00F23FC1" w:rsidP="00F23FC1">
      <w:pPr>
        <w:pStyle w:val="TOCTitle"/>
        <w:rPr>
          <w:rFonts w:cs="Arial"/>
          <w:szCs w:val="22"/>
        </w:rPr>
      </w:pPr>
      <w:r w:rsidRPr="00C066A4">
        <w:rPr>
          <w:rFonts w:cs="Arial"/>
          <w:b/>
          <w:szCs w:val="22"/>
        </w:rPr>
        <w:lastRenderedPageBreak/>
        <w:t>CONTENTS</w:t>
      </w:r>
    </w:p>
    <w:p w14:paraId="1DD63087" w14:textId="63731513" w:rsidR="008E28EC" w:rsidRDefault="00F23FC1">
      <w:pPr>
        <w:pStyle w:val="TOC1"/>
        <w:rPr>
          <w:rFonts w:asciiTheme="minorHAnsi" w:eastAsiaTheme="minorEastAsia" w:hAnsiTheme="minorHAnsi" w:cstheme="minorBidi"/>
          <w:caps w:val="0"/>
          <w:noProof/>
          <w:szCs w:val="22"/>
          <w:lang w:eastAsia="en-GB"/>
        </w:rPr>
      </w:pPr>
      <w:r w:rsidRPr="00C066A4">
        <w:rPr>
          <w:rFonts w:cs="Arial"/>
          <w:szCs w:val="22"/>
        </w:rPr>
        <w:fldChar w:fldCharType="begin"/>
      </w:r>
      <w:r w:rsidRPr="00C066A4">
        <w:rPr>
          <w:rFonts w:cs="Arial"/>
          <w:szCs w:val="22"/>
        </w:rPr>
        <w:instrText>TOC \h ""\t "Clause 1., 1, ScheduleHeading1, 1, ScheduleHeading2, 2"</w:instrText>
      </w:r>
      <w:r w:rsidRPr="00C066A4">
        <w:rPr>
          <w:rFonts w:cs="Arial"/>
          <w:szCs w:val="22"/>
        </w:rPr>
        <w:fldChar w:fldCharType="separate"/>
      </w:r>
      <w:hyperlink w:anchor="_Toc131575798" w:history="1">
        <w:r w:rsidR="008E28EC" w:rsidRPr="00E80B32">
          <w:rPr>
            <w:rStyle w:val="Hyperlink"/>
            <w:noProof/>
          </w:rPr>
          <w:t>1.</w:t>
        </w:r>
        <w:r w:rsidR="008E28EC">
          <w:rPr>
            <w:rFonts w:asciiTheme="minorHAnsi" w:eastAsiaTheme="minorEastAsia" w:hAnsiTheme="minorHAnsi" w:cstheme="minorBidi"/>
            <w:caps w:val="0"/>
            <w:noProof/>
            <w:szCs w:val="22"/>
            <w:lang w:eastAsia="en-GB"/>
          </w:rPr>
          <w:tab/>
        </w:r>
        <w:r w:rsidR="008E28EC" w:rsidRPr="00E80B32">
          <w:rPr>
            <w:rStyle w:val="Hyperlink"/>
            <w:noProof/>
          </w:rPr>
          <w:t>definitions</w:t>
        </w:r>
        <w:r w:rsidR="008E28EC">
          <w:rPr>
            <w:noProof/>
          </w:rPr>
          <w:tab/>
        </w:r>
        <w:r w:rsidR="008E28EC">
          <w:rPr>
            <w:noProof/>
          </w:rPr>
          <w:fldChar w:fldCharType="begin"/>
        </w:r>
        <w:r w:rsidR="008E28EC">
          <w:rPr>
            <w:noProof/>
          </w:rPr>
          <w:instrText xml:space="preserve"> PAGEREF _Toc131575798 \h </w:instrText>
        </w:r>
        <w:r w:rsidR="008E28EC">
          <w:rPr>
            <w:noProof/>
          </w:rPr>
        </w:r>
        <w:r w:rsidR="008E28EC">
          <w:rPr>
            <w:noProof/>
          </w:rPr>
          <w:fldChar w:fldCharType="separate"/>
        </w:r>
        <w:r w:rsidR="008E28EC">
          <w:rPr>
            <w:noProof/>
          </w:rPr>
          <w:t>1</w:t>
        </w:r>
        <w:r w:rsidR="008E28EC">
          <w:rPr>
            <w:noProof/>
          </w:rPr>
          <w:fldChar w:fldCharType="end"/>
        </w:r>
      </w:hyperlink>
    </w:p>
    <w:p w14:paraId="3D105ED2" w14:textId="3CC4291C" w:rsidR="008E28EC" w:rsidRDefault="006813FF">
      <w:pPr>
        <w:pStyle w:val="TOC1"/>
        <w:rPr>
          <w:rFonts w:asciiTheme="minorHAnsi" w:eastAsiaTheme="minorEastAsia" w:hAnsiTheme="minorHAnsi" w:cstheme="minorBidi"/>
          <w:caps w:val="0"/>
          <w:noProof/>
          <w:szCs w:val="22"/>
          <w:lang w:eastAsia="en-GB"/>
        </w:rPr>
      </w:pPr>
      <w:hyperlink w:anchor="_Toc131575799" w:history="1">
        <w:r w:rsidR="008E28EC" w:rsidRPr="00E80B32">
          <w:rPr>
            <w:rStyle w:val="Hyperlink"/>
            <w:noProof/>
          </w:rPr>
          <w:t>2.</w:t>
        </w:r>
        <w:r w:rsidR="008E28EC">
          <w:rPr>
            <w:rFonts w:asciiTheme="minorHAnsi" w:eastAsiaTheme="minorEastAsia" w:hAnsiTheme="minorHAnsi" w:cstheme="minorBidi"/>
            <w:caps w:val="0"/>
            <w:noProof/>
            <w:szCs w:val="22"/>
            <w:lang w:eastAsia="en-GB"/>
          </w:rPr>
          <w:tab/>
        </w:r>
        <w:r w:rsidR="008E28EC" w:rsidRPr="00E80B32">
          <w:rPr>
            <w:rStyle w:val="Hyperlink"/>
            <w:noProof/>
          </w:rPr>
          <w:t>Commencement and status of this agreement</w:t>
        </w:r>
        <w:r w:rsidR="008E28EC">
          <w:rPr>
            <w:noProof/>
          </w:rPr>
          <w:tab/>
        </w:r>
        <w:r w:rsidR="008E28EC">
          <w:rPr>
            <w:noProof/>
          </w:rPr>
          <w:fldChar w:fldCharType="begin"/>
        </w:r>
        <w:r w:rsidR="008E28EC">
          <w:rPr>
            <w:noProof/>
          </w:rPr>
          <w:instrText xml:space="preserve"> PAGEREF _Toc131575799 \h </w:instrText>
        </w:r>
        <w:r w:rsidR="008E28EC">
          <w:rPr>
            <w:noProof/>
          </w:rPr>
        </w:r>
        <w:r w:rsidR="008E28EC">
          <w:rPr>
            <w:noProof/>
          </w:rPr>
          <w:fldChar w:fldCharType="separate"/>
        </w:r>
        <w:r w:rsidR="008E28EC">
          <w:rPr>
            <w:noProof/>
          </w:rPr>
          <w:t>4</w:t>
        </w:r>
        <w:r w:rsidR="008E28EC">
          <w:rPr>
            <w:noProof/>
          </w:rPr>
          <w:fldChar w:fldCharType="end"/>
        </w:r>
      </w:hyperlink>
    </w:p>
    <w:p w14:paraId="38126579" w14:textId="3D14406A" w:rsidR="008E28EC" w:rsidRDefault="006813FF">
      <w:pPr>
        <w:pStyle w:val="TOC1"/>
        <w:rPr>
          <w:rFonts w:asciiTheme="minorHAnsi" w:eastAsiaTheme="minorEastAsia" w:hAnsiTheme="minorHAnsi" w:cstheme="minorBidi"/>
          <w:caps w:val="0"/>
          <w:noProof/>
          <w:szCs w:val="22"/>
          <w:lang w:eastAsia="en-GB"/>
        </w:rPr>
      </w:pPr>
      <w:hyperlink w:anchor="_Toc131575800" w:history="1">
        <w:r w:rsidR="008E28EC" w:rsidRPr="00E80B32">
          <w:rPr>
            <w:rStyle w:val="Hyperlink"/>
            <w:noProof/>
          </w:rPr>
          <w:t>3.</w:t>
        </w:r>
        <w:r w:rsidR="008E28EC">
          <w:rPr>
            <w:rFonts w:asciiTheme="minorHAnsi" w:eastAsiaTheme="minorEastAsia" w:hAnsiTheme="minorHAnsi" w:cstheme="minorBidi"/>
            <w:caps w:val="0"/>
            <w:noProof/>
            <w:szCs w:val="22"/>
            <w:lang w:eastAsia="en-GB"/>
          </w:rPr>
          <w:tab/>
        </w:r>
        <w:r w:rsidR="008E28EC" w:rsidRPr="00E80B32">
          <w:rPr>
            <w:rStyle w:val="Hyperlink"/>
            <w:noProof/>
          </w:rPr>
          <w:t>Grant Award</w:t>
        </w:r>
        <w:r w:rsidR="008E28EC">
          <w:rPr>
            <w:noProof/>
          </w:rPr>
          <w:tab/>
        </w:r>
        <w:r w:rsidR="008E28EC">
          <w:rPr>
            <w:noProof/>
          </w:rPr>
          <w:fldChar w:fldCharType="begin"/>
        </w:r>
        <w:r w:rsidR="008E28EC">
          <w:rPr>
            <w:noProof/>
          </w:rPr>
          <w:instrText xml:space="preserve"> PAGEREF _Toc131575800 \h </w:instrText>
        </w:r>
        <w:r w:rsidR="008E28EC">
          <w:rPr>
            <w:noProof/>
          </w:rPr>
        </w:r>
        <w:r w:rsidR="008E28EC">
          <w:rPr>
            <w:noProof/>
          </w:rPr>
          <w:fldChar w:fldCharType="separate"/>
        </w:r>
        <w:r w:rsidR="008E28EC">
          <w:rPr>
            <w:noProof/>
          </w:rPr>
          <w:t>4</w:t>
        </w:r>
        <w:r w:rsidR="008E28EC">
          <w:rPr>
            <w:noProof/>
          </w:rPr>
          <w:fldChar w:fldCharType="end"/>
        </w:r>
      </w:hyperlink>
    </w:p>
    <w:p w14:paraId="34CB9BDD" w14:textId="39EA54A4" w:rsidR="008E28EC" w:rsidRDefault="006813FF">
      <w:pPr>
        <w:pStyle w:val="TOC1"/>
        <w:rPr>
          <w:rFonts w:asciiTheme="minorHAnsi" w:eastAsiaTheme="minorEastAsia" w:hAnsiTheme="minorHAnsi" w:cstheme="minorBidi"/>
          <w:caps w:val="0"/>
          <w:noProof/>
          <w:szCs w:val="22"/>
          <w:lang w:eastAsia="en-GB"/>
        </w:rPr>
      </w:pPr>
      <w:hyperlink w:anchor="_Toc131575801" w:history="1">
        <w:r w:rsidR="008E28EC" w:rsidRPr="00E80B32">
          <w:rPr>
            <w:rStyle w:val="Hyperlink"/>
            <w:noProof/>
          </w:rPr>
          <w:t>4.</w:t>
        </w:r>
        <w:r w:rsidR="008E28EC">
          <w:rPr>
            <w:rFonts w:asciiTheme="minorHAnsi" w:eastAsiaTheme="minorEastAsia" w:hAnsiTheme="minorHAnsi" w:cstheme="minorBidi"/>
            <w:caps w:val="0"/>
            <w:noProof/>
            <w:szCs w:val="22"/>
            <w:lang w:eastAsia="en-GB"/>
          </w:rPr>
          <w:tab/>
        </w:r>
        <w:r w:rsidR="008E28EC" w:rsidRPr="00E80B32">
          <w:rPr>
            <w:rStyle w:val="Hyperlink"/>
            <w:noProof/>
          </w:rPr>
          <w:t>THE RECIPIENTS WARRANTIES</w:t>
        </w:r>
        <w:r w:rsidR="008E28EC">
          <w:rPr>
            <w:noProof/>
          </w:rPr>
          <w:tab/>
        </w:r>
        <w:r w:rsidR="008E28EC">
          <w:rPr>
            <w:noProof/>
          </w:rPr>
          <w:fldChar w:fldCharType="begin"/>
        </w:r>
        <w:r w:rsidR="008E28EC">
          <w:rPr>
            <w:noProof/>
          </w:rPr>
          <w:instrText xml:space="preserve"> PAGEREF _Toc131575801 \h </w:instrText>
        </w:r>
        <w:r w:rsidR="008E28EC">
          <w:rPr>
            <w:noProof/>
          </w:rPr>
        </w:r>
        <w:r w:rsidR="008E28EC">
          <w:rPr>
            <w:noProof/>
          </w:rPr>
          <w:fldChar w:fldCharType="separate"/>
        </w:r>
        <w:r w:rsidR="008E28EC">
          <w:rPr>
            <w:noProof/>
          </w:rPr>
          <w:t>4</w:t>
        </w:r>
        <w:r w:rsidR="008E28EC">
          <w:rPr>
            <w:noProof/>
          </w:rPr>
          <w:fldChar w:fldCharType="end"/>
        </w:r>
      </w:hyperlink>
    </w:p>
    <w:p w14:paraId="02273D03" w14:textId="0895784C" w:rsidR="008E28EC" w:rsidRDefault="006813FF">
      <w:pPr>
        <w:pStyle w:val="TOC1"/>
        <w:rPr>
          <w:rFonts w:asciiTheme="minorHAnsi" w:eastAsiaTheme="minorEastAsia" w:hAnsiTheme="minorHAnsi" w:cstheme="minorBidi"/>
          <w:caps w:val="0"/>
          <w:noProof/>
          <w:szCs w:val="22"/>
          <w:lang w:eastAsia="en-GB"/>
        </w:rPr>
      </w:pPr>
      <w:hyperlink w:anchor="_Toc131575802" w:history="1">
        <w:r w:rsidR="008E28EC" w:rsidRPr="00E80B32">
          <w:rPr>
            <w:rStyle w:val="Hyperlink"/>
            <w:noProof/>
          </w:rPr>
          <w:t>5.</w:t>
        </w:r>
        <w:r w:rsidR="008E28EC">
          <w:rPr>
            <w:rFonts w:asciiTheme="minorHAnsi" w:eastAsiaTheme="minorEastAsia" w:hAnsiTheme="minorHAnsi" w:cstheme="minorBidi"/>
            <w:caps w:val="0"/>
            <w:noProof/>
            <w:szCs w:val="22"/>
            <w:lang w:eastAsia="en-GB"/>
          </w:rPr>
          <w:tab/>
        </w:r>
        <w:r w:rsidR="008E28EC" w:rsidRPr="00E80B32">
          <w:rPr>
            <w:rStyle w:val="Hyperlink"/>
            <w:noProof/>
          </w:rPr>
          <w:t>council’S OBLIGATIONS</w:t>
        </w:r>
        <w:r w:rsidR="008E28EC">
          <w:rPr>
            <w:noProof/>
          </w:rPr>
          <w:tab/>
        </w:r>
        <w:r w:rsidR="008E28EC">
          <w:rPr>
            <w:noProof/>
          </w:rPr>
          <w:fldChar w:fldCharType="begin"/>
        </w:r>
        <w:r w:rsidR="008E28EC">
          <w:rPr>
            <w:noProof/>
          </w:rPr>
          <w:instrText xml:space="preserve"> PAGEREF _Toc131575802 \h </w:instrText>
        </w:r>
        <w:r w:rsidR="008E28EC">
          <w:rPr>
            <w:noProof/>
          </w:rPr>
        </w:r>
        <w:r w:rsidR="008E28EC">
          <w:rPr>
            <w:noProof/>
          </w:rPr>
          <w:fldChar w:fldCharType="separate"/>
        </w:r>
        <w:r w:rsidR="008E28EC">
          <w:rPr>
            <w:noProof/>
          </w:rPr>
          <w:t>5</w:t>
        </w:r>
        <w:r w:rsidR="008E28EC">
          <w:rPr>
            <w:noProof/>
          </w:rPr>
          <w:fldChar w:fldCharType="end"/>
        </w:r>
      </w:hyperlink>
    </w:p>
    <w:p w14:paraId="365C59C2" w14:textId="16000323" w:rsidR="008E28EC" w:rsidRDefault="006813FF">
      <w:pPr>
        <w:pStyle w:val="TOC1"/>
        <w:rPr>
          <w:rFonts w:asciiTheme="minorHAnsi" w:eastAsiaTheme="minorEastAsia" w:hAnsiTheme="minorHAnsi" w:cstheme="minorBidi"/>
          <w:caps w:val="0"/>
          <w:noProof/>
          <w:szCs w:val="22"/>
          <w:lang w:eastAsia="en-GB"/>
        </w:rPr>
      </w:pPr>
      <w:hyperlink w:anchor="_Toc131575803" w:history="1">
        <w:r w:rsidR="008E28EC" w:rsidRPr="00E80B32">
          <w:rPr>
            <w:rStyle w:val="Hyperlink"/>
            <w:noProof/>
          </w:rPr>
          <w:t>6.</w:t>
        </w:r>
        <w:r w:rsidR="008E28EC">
          <w:rPr>
            <w:rFonts w:asciiTheme="minorHAnsi" w:eastAsiaTheme="minorEastAsia" w:hAnsiTheme="minorHAnsi" w:cstheme="minorBidi"/>
            <w:caps w:val="0"/>
            <w:noProof/>
            <w:szCs w:val="22"/>
            <w:lang w:eastAsia="en-GB"/>
          </w:rPr>
          <w:tab/>
        </w:r>
        <w:r w:rsidR="008E28EC" w:rsidRPr="00E80B32">
          <w:rPr>
            <w:rStyle w:val="Hyperlink"/>
            <w:noProof/>
          </w:rPr>
          <w:t>ACCURACY OF INFORMATION</w:t>
        </w:r>
        <w:r w:rsidR="008E28EC">
          <w:rPr>
            <w:noProof/>
          </w:rPr>
          <w:tab/>
        </w:r>
        <w:r w:rsidR="008E28EC">
          <w:rPr>
            <w:noProof/>
          </w:rPr>
          <w:fldChar w:fldCharType="begin"/>
        </w:r>
        <w:r w:rsidR="008E28EC">
          <w:rPr>
            <w:noProof/>
          </w:rPr>
          <w:instrText xml:space="preserve"> PAGEREF _Toc131575803 \h </w:instrText>
        </w:r>
        <w:r w:rsidR="008E28EC">
          <w:rPr>
            <w:noProof/>
          </w:rPr>
        </w:r>
        <w:r w:rsidR="008E28EC">
          <w:rPr>
            <w:noProof/>
          </w:rPr>
          <w:fldChar w:fldCharType="separate"/>
        </w:r>
        <w:r w:rsidR="008E28EC">
          <w:rPr>
            <w:noProof/>
          </w:rPr>
          <w:t>5</w:t>
        </w:r>
        <w:r w:rsidR="008E28EC">
          <w:rPr>
            <w:noProof/>
          </w:rPr>
          <w:fldChar w:fldCharType="end"/>
        </w:r>
      </w:hyperlink>
    </w:p>
    <w:p w14:paraId="0FEC2DC4" w14:textId="18A2943B" w:rsidR="008E28EC" w:rsidRDefault="006813FF">
      <w:pPr>
        <w:pStyle w:val="TOC1"/>
        <w:rPr>
          <w:rFonts w:asciiTheme="minorHAnsi" w:eastAsiaTheme="minorEastAsia" w:hAnsiTheme="minorHAnsi" w:cstheme="minorBidi"/>
          <w:caps w:val="0"/>
          <w:noProof/>
          <w:szCs w:val="22"/>
          <w:lang w:eastAsia="en-GB"/>
        </w:rPr>
      </w:pPr>
      <w:hyperlink w:anchor="_Toc131575804" w:history="1">
        <w:r w:rsidR="008E28EC" w:rsidRPr="00E80B32">
          <w:rPr>
            <w:rStyle w:val="Hyperlink"/>
            <w:noProof/>
          </w:rPr>
          <w:t>7.</w:t>
        </w:r>
        <w:r w:rsidR="008E28EC">
          <w:rPr>
            <w:rFonts w:asciiTheme="minorHAnsi" w:eastAsiaTheme="minorEastAsia" w:hAnsiTheme="minorHAnsi" w:cstheme="minorBidi"/>
            <w:caps w:val="0"/>
            <w:noProof/>
            <w:szCs w:val="22"/>
            <w:lang w:eastAsia="en-GB"/>
          </w:rPr>
          <w:tab/>
        </w:r>
        <w:r w:rsidR="008E28EC" w:rsidRPr="00E80B32">
          <w:rPr>
            <w:rStyle w:val="Hyperlink"/>
            <w:noProof/>
          </w:rPr>
          <w:t>SUBSIDY CONTROL</w:t>
        </w:r>
        <w:r w:rsidR="008E28EC">
          <w:rPr>
            <w:noProof/>
          </w:rPr>
          <w:tab/>
        </w:r>
        <w:r w:rsidR="008E28EC">
          <w:rPr>
            <w:noProof/>
          </w:rPr>
          <w:fldChar w:fldCharType="begin"/>
        </w:r>
        <w:r w:rsidR="008E28EC">
          <w:rPr>
            <w:noProof/>
          </w:rPr>
          <w:instrText xml:space="preserve"> PAGEREF _Toc131575804 \h </w:instrText>
        </w:r>
        <w:r w:rsidR="008E28EC">
          <w:rPr>
            <w:noProof/>
          </w:rPr>
        </w:r>
        <w:r w:rsidR="008E28EC">
          <w:rPr>
            <w:noProof/>
          </w:rPr>
          <w:fldChar w:fldCharType="separate"/>
        </w:r>
        <w:r w:rsidR="008E28EC">
          <w:rPr>
            <w:noProof/>
          </w:rPr>
          <w:t>6</w:t>
        </w:r>
        <w:r w:rsidR="008E28EC">
          <w:rPr>
            <w:noProof/>
          </w:rPr>
          <w:fldChar w:fldCharType="end"/>
        </w:r>
      </w:hyperlink>
    </w:p>
    <w:p w14:paraId="72A46ADA" w14:textId="5082D024" w:rsidR="008E28EC" w:rsidRDefault="006813FF">
      <w:pPr>
        <w:pStyle w:val="TOC1"/>
        <w:rPr>
          <w:rFonts w:asciiTheme="minorHAnsi" w:eastAsiaTheme="minorEastAsia" w:hAnsiTheme="minorHAnsi" w:cstheme="minorBidi"/>
          <w:caps w:val="0"/>
          <w:noProof/>
          <w:szCs w:val="22"/>
          <w:lang w:eastAsia="en-GB"/>
        </w:rPr>
      </w:pPr>
      <w:hyperlink w:anchor="_Toc131575805" w:history="1">
        <w:r w:rsidR="008E28EC" w:rsidRPr="00E80B32">
          <w:rPr>
            <w:rStyle w:val="Hyperlink"/>
            <w:noProof/>
          </w:rPr>
          <w:t>8.</w:t>
        </w:r>
        <w:r w:rsidR="008E28EC">
          <w:rPr>
            <w:rFonts w:asciiTheme="minorHAnsi" w:eastAsiaTheme="minorEastAsia" w:hAnsiTheme="minorHAnsi" w:cstheme="minorBidi"/>
            <w:caps w:val="0"/>
            <w:noProof/>
            <w:szCs w:val="22"/>
            <w:lang w:eastAsia="en-GB"/>
          </w:rPr>
          <w:tab/>
        </w:r>
        <w:r w:rsidR="008E28EC" w:rsidRPr="00E80B32">
          <w:rPr>
            <w:rStyle w:val="Hyperlink"/>
            <w:noProof/>
          </w:rPr>
          <w:t>funding claim eligibility and payment</w:t>
        </w:r>
        <w:r w:rsidR="008E28EC">
          <w:rPr>
            <w:noProof/>
          </w:rPr>
          <w:tab/>
        </w:r>
        <w:r w:rsidR="008E28EC">
          <w:rPr>
            <w:noProof/>
          </w:rPr>
          <w:fldChar w:fldCharType="begin"/>
        </w:r>
        <w:r w:rsidR="008E28EC">
          <w:rPr>
            <w:noProof/>
          </w:rPr>
          <w:instrText xml:space="preserve"> PAGEREF _Toc131575805 \h </w:instrText>
        </w:r>
        <w:r w:rsidR="008E28EC">
          <w:rPr>
            <w:noProof/>
          </w:rPr>
        </w:r>
        <w:r w:rsidR="008E28EC">
          <w:rPr>
            <w:noProof/>
          </w:rPr>
          <w:fldChar w:fldCharType="separate"/>
        </w:r>
        <w:r w:rsidR="008E28EC">
          <w:rPr>
            <w:noProof/>
          </w:rPr>
          <w:t>7</w:t>
        </w:r>
        <w:r w:rsidR="008E28EC">
          <w:rPr>
            <w:noProof/>
          </w:rPr>
          <w:fldChar w:fldCharType="end"/>
        </w:r>
      </w:hyperlink>
    </w:p>
    <w:p w14:paraId="28A4254F" w14:textId="23986FC3" w:rsidR="008E28EC" w:rsidRDefault="006813FF">
      <w:pPr>
        <w:pStyle w:val="TOC1"/>
        <w:rPr>
          <w:rFonts w:asciiTheme="minorHAnsi" w:eastAsiaTheme="minorEastAsia" w:hAnsiTheme="minorHAnsi" w:cstheme="minorBidi"/>
          <w:caps w:val="0"/>
          <w:noProof/>
          <w:szCs w:val="22"/>
          <w:lang w:eastAsia="en-GB"/>
        </w:rPr>
      </w:pPr>
      <w:hyperlink w:anchor="_Toc131575806" w:history="1">
        <w:r w:rsidR="008E28EC" w:rsidRPr="00E80B32">
          <w:rPr>
            <w:rStyle w:val="Hyperlink"/>
            <w:noProof/>
          </w:rPr>
          <w:t>9.</w:t>
        </w:r>
        <w:r w:rsidR="008E28EC">
          <w:rPr>
            <w:rFonts w:asciiTheme="minorHAnsi" w:eastAsiaTheme="minorEastAsia" w:hAnsiTheme="minorHAnsi" w:cstheme="minorBidi"/>
            <w:caps w:val="0"/>
            <w:noProof/>
            <w:szCs w:val="22"/>
            <w:lang w:eastAsia="en-GB"/>
          </w:rPr>
          <w:tab/>
        </w:r>
        <w:r w:rsidR="008E28EC" w:rsidRPr="00E80B32">
          <w:rPr>
            <w:rStyle w:val="Hyperlink"/>
            <w:noProof/>
          </w:rPr>
          <w:t>MONITORING and audit ARRANGEMENTS</w:t>
        </w:r>
        <w:r w:rsidR="008E28EC">
          <w:rPr>
            <w:noProof/>
          </w:rPr>
          <w:tab/>
        </w:r>
        <w:r w:rsidR="008E28EC">
          <w:rPr>
            <w:noProof/>
          </w:rPr>
          <w:fldChar w:fldCharType="begin"/>
        </w:r>
        <w:r w:rsidR="008E28EC">
          <w:rPr>
            <w:noProof/>
          </w:rPr>
          <w:instrText xml:space="preserve"> PAGEREF _Toc131575806 \h </w:instrText>
        </w:r>
        <w:r w:rsidR="008E28EC">
          <w:rPr>
            <w:noProof/>
          </w:rPr>
        </w:r>
        <w:r w:rsidR="008E28EC">
          <w:rPr>
            <w:noProof/>
          </w:rPr>
          <w:fldChar w:fldCharType="separate"/>
        </w:r>
        <w:r w:rsidR="008E28EC">
          <w:rPr>
            <w:noProof/>
          </w:rPr>
          <w:t>7</w:t>
        </w:r>
        <w:r w:rsidR="008E28EC">
          <w:rPr>
            <w:noProof/>
          </w:rPr>
          <w:fldChar w:fldCharType="end"/>
        </w:r>
      </w:hyperlink>
    </w:p>
    <w:p w14:paraId="3C3801C5" w14:textId="418B5E51" w:rsidR="008E28EC" w:rsidRDefault="006813FF">
      <w:pPr>
        <w:pStyle w:val="TOC1"/>
        <w:rPr>
          <w:rFonts w:asciiTheme="minorHAnsi" w:eastAsiaTheme="minorEastAsia" w:hAnsiTheme="minorHAnsi" w:cstheme="minorBidi"/>
          <w:caps w:val="0"/>
          <w:noProof/>
          <w:szCs w:val="22"/>
          <w:lang w:eastAsia="en-GB"/>
        </w:rPr>
      </w:pPr>
      <w:hyperlink w:anchor="_Toc131575807" w:history="1">
        <w:r w:rsidR="008E28EC" w:rsidRPr="00E80B32">
          <w:rPr>
            <w:rStyle w:val="Hyperlink"/>
            <w:noProof/>
          </w:rPr>
          <w:t>10.</w:t>
        </w:r>
        <w:r w:rsidR="008E28EC">
          <w:rPr>
            <w:rFonts w:asciiTheme="minorHAnsi" w:eastAsiaTheme="minorEastAsia" w:hAnsiTheme="minorHAnsi" w:cstheme="minorBidi"/>
            <w:caps w:val="0"/>
            <w:noProof/>
            <w:szCs w:val="22"/>
            <w:lang w:eastAsia="en-GB"/>
          </w:rPr>
          <w:tab/>
        </w:r>
        <w:r w:rsidR="008E28EC" w:rsidRPr="00E80B32">
          <w:rPr>
            <w:rStyle w:val="Hyperlink"/>
            <w:noProof/>
          </w:rPr>
          <w:t>WITHHOLDING AND Clawback OF FUNDING</w:t>
        </w:r>
        <w:r w:rsidR="008E28EC">
          <w:rPr>
            <w:noProof/>
          </w:rPr>
          <w:tab/>
        </w:r>
        <w:r w:rsidR="008E28EC">
          <w:rPr>
            <w:noProof/>
          </w:rPr>
          <w:fldChar w:fldCharType="begin"/>
        </w:r>
        <w:r w:rsidR="008E28EC">
          <w:rPr>
            <w:noProof/>
          </w:rPr>
          <w:instrText xml:space="preserve"> PAGEREF _Toc131575807 \h </w:instrText>
        </w:r>
        <w:r w:rsidR="008E28EC">
          <w:rPr>
            <w:noProof/>
          </w:rPr>
        </w:r>
        <w:r w:rsidR="008E28EC">
          <w:rPr>
            <w:noProof/>
          </w:rPr>
          <w:fldChar w:fldCharType="separate"/>
        </w:r>
        <w:r w:rsidR="008E28EC">
          <w:rPr>
            <w:noProof/>
          </w:rPr>
          <w:t>7</w:t>
        </w:r>
        <w:r w:rsidR="008E28EC">
          <w:rPr>
            <w:noProof/>
          </w:rPr>
          <w:fldChar w:fldCharType="end"/>
        </w:r>
      </w:hyperlink>
    </w:p>
    <w:p w14:paraId="4BA8B3A3" w14:textId="6262B95D" w:rsidR="008E28EC" w:rsidRDefault="006813FF">
      <w:pPr>
        <w:pStyle w:val="TOC1"/>
        <w:rPr>
          <w:rFonts w:asciiTheme="minorHAnsi" w:eastAsiaTheme="minorEastAsia" w:hAnsiTheme="minorHAnsi" w:cstheme="minorBidi"/>
          <w:caps w:val="0"/>
          <w:noProof/>
          <w:szCs w:val="22"/>
          <w:lang w:eastAsia="en-GB"/>
        </w:rPr>
      </w:pPr>
      <w:hyperlink w:anchor="_Toc131575808" w:history="1">
        <w:r w:rsidR="008E28EC" w:rsidRPr="00E80B32">
          <w:rPr>
            <w:rStyle w:val="Hyperlink"/>
            <w:noProof/>
          </w:rPr>
          <w:t>11.</w:t>
        </w:r>
        <w:r w:rsidR="008E28EC">
          <w:rPr>
            <w:rFonts w:asciiTheme="minorHAnsi" w:eastAsiaTheme="minorEastAsia" w:hAnsiTheme="minorHAnsi" w:cstheme="minorBidi"/>
            <w:caps w:val="0"/>
            <w:noProof/>
            <w:szCs w:val="22"/>
            <w:lang w:eastAsia="en-GB"/>
          </w:rPr>
          <w:tab/>
        </w:r>
        <w:r w:rsidR="008E28EC" w:rsidRPr="00E80B32">
          <w:rPr>
            <w:rStyle w:val="Hyperlink"/>
            <w:noProof/>
          </w:rPr>
          <w:t>CONSEQUENCES IF FUNDING BECOMES REPAYABLE</w:t>
        </w:r>
        <w:r w:rsidR="008E28EC">
          <w:rPr>
            <w:noProof/>
          </w:rPr>
          <w:tab/>
        </w:r>
        <w:r w:rsidR="008E28EC">
          <w:rPr>
            <w:noProof/>
          </w:rPr>
          <w:fldChar w:fldCharType="begin"/>
        </w:r>
        <w:r w:rsidR="008E28EC">
          <w:rPr>
            <w:noProof/>
          </w:rPr>
          <w:instrText xml:space="preserve"> PAGEREF _Toc131575808 \h </w:instrText>
        </w:r>
        <w:r w:rsidR="008E28EC">
          <w:rPr>
            <w:noProof/>
          </w:rPr>
        </w:r>
        <w:r w:rsidR="008E28EC">
          <w:rPr>
            <w:noProof/>
          </w:rPr>
          <w:fldChar w:fldCharType="separate"/>
        </w:r>
        <w:r w:rsidR="008E28EC">
          <w:rPr>
            <w:noProof/>
          </w:rPr>
          <w:t>9</w:t>
        </w:r>
        <w:r w:rsidR="008E28EC">
          <w:rPr>
            <w:noProof/>
          </w:rPr>
          <w:fldChar w:fldCharType="end"/>
        </w:r>
      </w:hyperlink>
    </w:p>
    <w:p w14:paraId="22006296" w14:textId="27641BEF" w:rsidR="008E28EC" w:rsidRDefault="006813FF">
      <w:pPr>
        <w:pStyle w:val="TOC1"/>
        <w:rPr>
          <w:rFonts w:asciiTheme="minorHAnsi" w:eastAsiaTheme="minorEastAsia" w:hAnsiTheme="minorHAnsi" w:cstheme="minorBidi"/>
          <w:caps w:val="0"/>
          <w:noProof/>
          <w:szCs w:val="22"/>
          <w:lang w:eastAsia="en-GB"/>
        </w:rPr>
      </w:pPr>
      <w:hyperlink w:anchor="_Toc131575809" w:history="1">
        <w:r w:rsidR="008E28EC" w:rsidRPr="00E80B32">
          <w:rPr>
            <w:rStyle w:val="Hyperlink"/>
            <w:noProof/>
          </w:rPr>
          <w:t>12.</w:t>
        </w:r>
        <w:r w:rsidR="008E28EC">
          <w:rPr>
            <w:rFonts w:asciiTheme="minorHAnsi" w:eastAsiaTheme="minorEastAsia" w:hAnsiTheme="minorHAnsi" w:cstheme="minorBidi"/>
            <w:caps w:val="0"/>
            <w:noProof/>
            <w:szCs w:val="22"/>
            <w:lang w:eastAsia="en-GB"/>
          </w:rPr>
          <w:tab/>
        </w:r>
        <w:r w:rsidR="008E28EC" w:rsidRPr="00E80B32">
          <w:rPr>
            <w:rStyle w:val="Hyperlink"/>
            <w:noProof/>
          </w:rPr>
          <w:t>interest on late payments</w:t>
        </w:r>
        <w:r w:rsidR="008E28EC">
          <w:rPr>
            <w:noProof/>
          </w:rPr>
          <w:tab/>
        </w:r>
        <w:r w:rsidR="008E28EC">
          <w:rPr>
            <w:noProof/>
          </w:rPr>
          <w:fldChar w:fldCharType="begin"/>
        </w:r>
        <w:r w:rsidR="008E28EC">
          <w:rPr>
            <w:noProof/>
          </w:rPr>
          <w:instrText xml:space="preserve"> PAGEREF _Toc131575809 \h </w:instrText>
        </w:r>
        <w:r w:rsidR="008E28EC">
          <w:rPr>
            <w:noProof/>
          </w:rPr>
        </w:r>
        <w:r w:rsidR="008E28EC">
          <w:rPr>
            <w:noProof/>
          </w:rPr>
          <w:fldChar w:fldCharType="separate"/>
        </w:r>
        <w:r w:rsidR="008E28EC">
          <w:rPr>
            <w:noProof/>
          </w:rPr>
          <w:t>9</w:t>
        </w:r>
        <w:r w:rsidR="008E28EC">
          <w:rPr>
            <w:noProof/>
          </w:rPr>
          <w:fldChar w:fldCharType="end"/>
        </w:r>
      </w:hyperlink>
    </w:p>
    <w:p w14:paraId="03D2DD54" w14:textId="13382F94" w:rsidR="008E28EC" w:rsidRDefault="006813FF">
      <w:pPr>
        <w:pStyle w:val="TOC1"/>
        <w:rPr>
          <w:rFonts w:asciiTheme="minorHAnsi" w:eastAsiaTheme="minorEastAsia" w:hAnsiTheme="minorHAnsi" w:cstheme="minorBidi"/>
          <w:caps w:val="0"/>
          <w:noProof/>
          <w:szCs w:val="22"/>
          <w:lang w:eastAsia="en-GB"/>
        </w:rPr>
      </w:pPr>
      <w:hyperlink w:anchor="_Toc131575810" w:history="1">
        <w:r w:rsidR="008E28EC" w:rsidRPr="00E80B32">
          <w:rPr>
            <w:rStyle w:val="Hyperlink"/>
            <w:noProof/>
          </w:rPr>
          <w:t>13.</w:t>
        </w:r>
        <w:r w:rsidR="008E28EC">
          <w:rPr>
            <w:rFonts w:asciiTheme="minorHAnsi" w:eastAsiaTheme="minorEastAsia" w:hAnsiTheme="minorHAnsi" w:cstheme="minorBidi"/>
            <w:caps w:val="0"/>
            <w:noProof/>
            <w:szCs w:val="22"/>
            <w:lang w:eastAsia="en-GB"/>
          </w:rPr>
          <w:tab/>
        </w:r>
        <w:r w:rsidR="008E28EC" w:rsidRPr="00E80B32">
          <w:rPr>
            <w:rStyle w:val="Hyperlink"/>
            <w:noProof/>
          </w:rPr>
          <w:t>Insurances</w:t>
        </w:r>
        <w:r w:rsidR="008E28EC">
          <w:rPr>
            <w:noProof/>
          </w:rPr>
          <w:tab/>
        </w:r>
        <w:r w:rsidR="008E28EC">
          <w:rPr>
            <w:noProof/>
          </w:rPr>
          <w:fldChar w:fldCharType="begin"/>
        </w:r>
        <w:r w:rsidR="008E28EC">
          <w:rPr>
            <w:noProof/>
          </w:rPr>
          <w:instrText xml:space="preserve"> PAGEREF _Toc131575810 \h </w:instrText>
        </w:r>
        <w:r w:rsidR="008E28EC">
          <w:rPr>
            <w:noProof/>
          </w:rPr>
        </w:r>
        <w:r w:rsidR="008E28EC">
          <w:rPr>
            <w:noProof/>
          </w:rPr>
          <w:fldChar w:fldCharType="separate"/>
        </w:r>
        <w:r w:rsidR="008E28EC">
          <w:rPr>
            <w:noProof/>
          </w:rPr>
          <w:t>9</w:t>
        </w:r>
        <w:r w:rsidR="008E28EC">
          <w:rPr>
            <w:noProof/>
          </w:rPr>
          <w:fldChar w:fldCharType="end"/>
        </w:r>
      </w:hyperlink>
    </w:p>
    <w:p w14:paraId="4B8181E8" w14:textId="2F87FDF6" w:rsidR="008E28EC" w:rsidRDefault="006813FF">
      <w:pPr>
        <w:pStyle w:val="TOC1"/>
        <w:rPr>
          <w:rFonts w:asciiTheme="minorHAnsi" w:eastAsiaTheme="minorEastAsia" w:hAnsiTheme="minorHAnsi" w:cstheme="minorBidi"/>
          <w:caps w:val="0"/>
          <w:noProof/>
          <w:szCs w:val="22"/>
          <w:lang w:eastAsia="en-GB"/>
        </w:rPr>
      </w:pPr>
      <w:hyperlink w:anchor="_Toc131575811" w:history="1">
        <w:r w:rsidR="008E28EC" w:rsidRPr="00E80B32">
          <w:rPr>
            <w:rStyle w:val="Hyperlink"/>
            <w:noProof/>
          </w:rPr>
          <w:t>14.</w:t>
        </w:r>
        <w:r w:rsidR="008E28EC">
          <w:rPr>
            <w:rFonts w:asciiTheme="minorHAnsi" w:eastAsiaTheme="minorEastAsia" w:hAnsiTheme="minorHAnsi" w:cstheme="minorBidi"/>
            <w:caps w:val="0"/>
            <w:noProof/>
            <w:szCs w:val="22"/>
            <w:lang w:eastAsia="en-GB"/>
          </w:rPr>
          <w:tab/>
        </w:r>
        <w:r w:rsidR="008E28EC" w:rsidRPr="00E80B32">
          <w:rPr>
            <w:rStyle w:val="Hyperlink"/>
            <w:noProof/>
          </w:rPr>
          <w:t>PUBLICITY AND REPUTATION</w:t>
        </w:r>
        <w:r w:rsidR="008E28EC">
          <w:rPr>
            <w:noProof/>
          </w:rPr>
          <w:tab/>
        </w:r>
        <w:r w:rsidR="008E28EC">
          <w:rPr>
            <w:noProof/>
          </w:rPr>
          <w:fldChar w:fldCharType="begin"/>
        </w:r>
        <w:r w:rsidR="008E28EC">
          <w:rPr>
            <w:noProof/>
          </w:rPr>
          <w:instrText xml:space="preserve"> PAGEREF _Toc131575811 \h </w:instrText>
        </w:r>
        <w:r w:rsidR="008E28EC">
          <w:rPr>
            <w:noProof/>
          </w:rPr>
        </w:r>
        <w:r w:rsidR="008E28EC">
          <w:rPr>
            <w:noProof/>
          </w:rPr>
          <w:fldChar w:fldCharType="separate"/>
        </w:r>
        <w:r w:rsidR="008E28EC">
          <w:rPr>
            <w:noProof/>
          </w:rPr>
          <w:t>9</w:t>
        </w:r>
        <w:r w:rsidR="008E28EC">
          <w:rPr>
            <w:noProof/>
          </w:rPr>
          <w:fldChar w:fldCharType="end"/>
        </w:r>
      </w:hyperlink>
    </w:p>
    <w:p w14:paraId="4261896F" w14:textId="2916DA77" w:rsidR="008E28EC" w:rsidRDefault="006813FF">
      <w:pPr>
        <w:pStyle w:val="TOC1"/>
        <w:rPr>
          <w:rFonts w:asciiTheme="minorHAnsi" w:eastAsiaTheme="minorEastAsia" w:hAnsiTheme="minorHAnsi" w:cstheme="minorBidi"/>
          <w:caps w:val="0"/>
          <w:noProof/>
          <w:szCs w:val="22"/>
          <w:lang w:eastAsia="en-GB"/>
        </w:rPr>
      </w:pPr>
      <w:hyperlink w:anchor="_Toc131575812" w:history="1">
        <w:r w:rsidR="008E28EC" w:rsidRPr="00E80B32">
          <w:rPr>
            <w:rStyle w:val="Hyperlink"/>
            <w:noProof/>
          </w:rPr>
          <w:t>15.</w:t>
        </w:r>
        <w:r w:rsidR="008E28EC">
          <w:rPr>
            <w:rFonts w:asciiTheme="minorHAnsi" w:eastAsiaTheme="minorEastAsia" w:hAnsiTheme="minorHAnsi" w:cstheme="minorBidi"/>
            <w:caps w:val="0"/>
            <w:noProof/>
            <w:szCs w:val="22"/>
            <w:lang w:eastAsia="en-GB"/>
          </w:rPr>
          <w:tab/>
        </w:r>
        <w:r w:rsidR="008E28EC" w:rsidRPr="00E80B32">
          <w:rPr>
            <w:rStyle w:val="Hyperlink"/>
            <w:noProof/>
          </w:rPr>
          <w:t>VALUE FOR MONEY AND PROCUREMENT</w:t>
        </w:r>
        <w:r w:rsidR="008E28EC">
          <w:rPr>
            <w:noProof/>
          </w:rPr>
          <w:tab/>
        </w:r>
        <w:r w:rsidR="008E28EC">
          <w:rPr>
            <w:noProof/>
          </w:rPr>
          <w:fldChar w:fldCharType="begin"/>
        </w:r>
        <w:r w:rsidR="008E28EC">
          <w:rPr>
            <w:noProof/>
          </w:rPr>
          <w:instrText xml:space="preserve"> PAGEREF _Toc131575812 \h </w:instrText>
        </w:r>
        <w:r w:rsidR="008E28EC">
          <w:rPr>
            <w:noProof/>
          </w:rPr>
        </w:r>
        <w:r w:rsidR="008E28EC">
          <w:rPr>
            <w:noProof/>
          </w:rPr>
          <w:fldChar w:fldCharType="separate"/>
        </w:r>
        <w:r w:rsidR="008E28EC">
          <w:rPr>
            <w:noProof/>
          </w:rPr>
          <w:t>10</w:t>
        </w:r>
        <w:r w:rsidR="008E28EC">
          <w:rPr>
            <w:noProof/>
          </w:rPr>
          <w:fldChar w:fldCharType="end"/>
        </w:r>
      </w:hyperlink>
    </w:p>
    <w:p w14:paraId="32E22D3C" w14:textId="28EFF004" w:rsidR="008E28EC" w:rsidRDefault="006813FF">
      <w:pPr>
        <w:pStyle w:val="TOC1"/>
        <w:rPr>
          <w:rFonts w:asciiTheme="minorHAnsi" w:eastAsiaTheme="minorEastAsia" w:hAnsiTheme="minorHAnsi" w:cstheme="minorBidi"/>
          <w:caps w:val="0"/>
          <w:noProof/>
          <w:szCs w:val="22"/>
          <w:lang w:eastAsia="en-GB"/>
        </w:rPr>
      </w:pPr>
      <w:hyperlink w:anchor="_Toc131575813" w:history="1">
        <w:r w:rsidR="008E28EC" w:rsidRPr="00E80B32">
          <w:rPr>
            <w:rStyle w:val="Hyperlink"/>
            <w:noProof/>
          </w:rPr>
          <w:t>16.</w:t>
        </w:r>
        <w:r w:rsidR="008E28EC">
          <w:rPr>
            <w:rFonts w:asciiTheme="minorHAnsi" w:eastAsiaTheme="minorEastAsia" w:hAnsiTheme="minorHAnsi" w:cstheme="minorBidi"/>
            <w:caps w:val="0"/>
            <w:noProof/>
            <w:szCs w:val="22"/>
            <w:lang w:eastAsia="en-GB"/>
          </w:rPr>
          <w:tab/>
        </w:r>
        <w:r w:rsidR="008E28EC" w:rsidRPr="00E80B32">
          <w:rPr>
            <w:rStyle w:val="Hyperlink"/>
            <w:noProof/>
          </w:rPr>
          <w:t>FREEDOM OF INFORMATION</w:t>
        </w:r>
        <w:r w:rsidR="008E28EC">
          <w:rPr>
            <w:noProof/>
          </w:rPr>
          <w:tab/>
        </w:r>
        <w:r w:rsidR="008E28EC">
          <w:rPr>
            <w:noProof/>
          </w:rPr>
          <w:fldChar w:fldCharType="begin"/>
        </w:r>
        <w:r w:rsidR="008E28EC">
          <w:rPr>
            <w:noProof/>
          </w:rPr>
          <w:instrText xml:space="preserve"> PAGEREF _Toc131575813 \h </w:instrText>
        </w:r>
        <w:r w:rsidR="008E28EC">
          <w:rPr>
            <w:noProof/>
          </w:rPr>
        </w:r>
        <w:r w:rsidR="008E28EC">
          <w:rPr>
            <w:noProof/>
          </w:rPr>
          <w:fldChar w:fldCharType="separate"/>
        </w:r>
        <w:r w:rsidR="008E28EC">
          <w:rPr>
            <w:noProof/>
          </w:rPr>
          <w:t>10</w:t>
        </w:r>
        <w:r w:rsidR="008E28EC">
          <w:rPr>
            <w:noProof/>
          </w:rPr>
          <w:fldChar w:fldCharType="end"/>
        </w:r>
      </w:hyperlink>
    </w:p>
    <w:p w14:paraId="29EE1C55" w14:textId="785DFDBC" w:rsidR="008E28EC" w:rsidRDefault="006813FF">
      <w:pPr>
        <w:pStyle w:val="TOC1"/>
        <w:rPr>
          <w:rFonts w:asciiTheme="minorHAnsi" w:eastAsiaTheme="minorEastAsia" w:hAnsiTheme="minorHAnsi" w:cstheme="minorBidi"/>
          <w:caps w:val="0"/>
          <w:noProof/>
          <w:szCs w:val="22"/>
          <w:lang w:eastAsia="en-GB"/>
        </w:rPr>
      </w:pPr>
      <w:hyperlink w:anchor="_Toc131575814" w:history="1">
        <w:r w:rsidR="008E28EC" w:rsidRPr="00E80B32">
          <w:rPr>
            <w:rStyle w:val="Hyperlink"/>
            <w:noProof/>
          </w:rPr>
          <w:t>17.</w:t>
        </w:r>
        <w:r w:rsidR="008E28EC">
          <w:rPr>
            <w:rFonts w:asciiTheme="minorHAnsi" w:eastAsiaTheme="minorEastAsia" w:hAnsiTheme="minorHAnsi" w:cstheme="minorBidi"/>
            <w:caps w:val="0"/>
            <w:noProof/>
            <w:szCs w:val="22"/>
            <w:lang w:eastAsia="en-GB"/>
          </w:rPr>
          <w:tab/>
        </w:r>
        <w:r w:rsidR="008E28EC" w:rsidRPr="00E80B32">
          <w:rPr>
            <w:rStyle w:val="Hyperlink"/>
            <w:noProof/>
          </w:rPr>
          <w:t>DATA PROTECTION</w:t>
        </w:r>
        <w:r w:rsidR="008E28EC">
          <w:rPr>
            <w:noProof/>
          </w:rPr>
          <w:tab/>
        </w:r>
        <w:r w:rsidR="008E28EC">
          <w:rPr>
            <w:noProof/>
          </w:rPr>
          <w:fldChar w:fldCharType="begin"/>
        </w:r>
        <w:r w:rsidR="008E28EC">
          <w:rPr>
            <w:noProof/>
          </w:rPr>
          <w:instrText xml:space="preserve"> PAGEREF _Toc131575814 \h </w:instrText>
        </w:r>
        <w:r w:rsidR="008E28EC">
          <w:rPr>
            <w:noProof/>
          </w:rPr>
        </w:r>
        <w:r w:rsidR="008E28EC">
          <w:rPr>
            <w:noProof/>
          </w:rPr>
          <w:fldChar w:fldCharType="separate"/>
        </w:r>
        <w:r w:rsidR="008E28EC">
          <w:rPr>
            <w:noProof/>
          </w:rPr>
          <w:t>11</w:t>
        </w:r>
        <w:r w:rsidR="008E28EC">
          <w:rPr>
            <w:noProof/>
          </w:rPr>
          <w:fldChar w:fldCharType="end"/>
        </w:r>
      </w:hyperlink>
    </w:p>
    <w:p w14:paraId="2EC1B1EF" w14:textId="7B9B8D1C" w:rsidR="008E28EC" w:rsidRDefault="006813FF">
      <w:pPr>
        <w:pStyle w:val="TOC1"/>
        <w:rPr>
          <w:rFonts w:asciiTheme="minorHAnsi" w:eastAsiaTheme="minorEastAsia" w:hAnsiTheme="minorHAnsi" w:cstheme="minorBidi"/>
          <w:caps w:val="0"/>
          <w:noProof/>
          <w:szCs w:val="22"/>
          <w:lang w:eastAsia="en-GB"/>
        </w:rPr>
      </w:pPr>
      <w:hyperlink w:anchor="_Toc131575815" w:history="1">
        <w:r w:rsidR="008E28EC" w:rsidRPr="00E80B32">
          <w:rPr>
            <w:rStyle w:val="Hyperlink"/>
            <w:noProof/>
          </w:rPr>
          <w:t>18.</w:t>
        </w:r>
        <w:r w:rsidR="008E28EC">
          <w:rPr>
            <w:rFonts w:asciiTheme="minorHAnsi" w:eastAsiaTheme="minorEastAsia" w:hAnsiTheme="minorHAnsi" w:cstheme="minorBidi"/>
            <w:caps w:val="0"/>
            <w:noProof/>
            <w:szCs w:val="22"/>
            <w:lang w:eastAsia="en-GB"/>
          </w:rPr>
          <w:tab/>
        </w:r>
        <w:r w:rsidR="008E28EC" w:rsidRPr="00E80B32">
          <w:rPr>
            <w:rStyle w:val="Hyperlink"/>
            <w:noProof/>
          </w:rPr>
          <w:t>FRAUD AND FRAUD POLICY</w:t>
        </w:r>
        <w:r w:rsidR="008E28EC">
          <w:rPr>
            <w:noProof/>
          </w:rPr>
          <w:tab/>
        </w:r>
        <w:r w:rsidR="008E28EC">
          <w:rPr>
            <w:noProof/>
          </w:rPr>
          <w:fldChar w:fldCharType="begin"/>
        </w:r>
        <w:r w:rsidR="008E28EC">
          <w:rPr>
            <w:noProof/>
          </w:rPr>
          <w:instrText xml:space="preserve"> PAGEREF _Toc131575815 \h </w:instrText>
        </w:r>
        <w:r w:rsidR="008E28EC">
          <w:rPr>
            <w:noProof/>
          </w:rPr>
        </w:r>
        <w:r w:rsidR="008E28EC">
          <w:rPr>
            <w:noProof/>
          </w:rPr>
          <w:fldChar w:fldCharType="separate"/>
        </w:r>
        <w:r w:rsidR="008E28EC">
          <w:rPr>
            <w:noProof/>
          </w:rPr>
          <w:t>11</w:t>
        </w:r>
        <w:r w:rsidR="008E28EC">
          <w:rPr>
            <w:noProof/>
          </w:rPr>
          <w:fldChar w:fldCharType="end"/>
        </w:r>
      </w:hyperlink>
    </w:p>
    <w:p w14:paraId="57D3FB7C" w14:textId="1E360879" w:rsidR="008E28EC" w:rsidRDefault="006813FF">
      <w:pPr>
        <w:pStyle w:val="TOC1"/>
        <w:rPr>
          <w:rFonts w:asciiTheme="minorHAnsi" w:eastAsiaTheme="minorEastAsia" w:hAnsiTheme="minorHAnsi" w:cstheme="minorBidi"/>
          <w:caps w:val="0"/>
          <w:noProof/>
          <w:szCs w:val="22"/>
          <w:lang w:eastAsia="en-GB"/>
        </w:rPr>
      </w:pPr>
      <w:hyperlink w:anchor="_Toc131575816" w:history="1">
        <w:r w:rsidR="008E28EC" w:rsidRPr="00E80B32">
          <w:rPr>
            <w:rStyle w:val="Hyperlink"/>
            <w:noProof/>
          </w:rPr>
          <w:t>19.</w:t>
        </w:r>
        <w:r w:rsidR="008E28EC">
          <w:rPr>
            <w:rFonts w:asciiTheme="minorHAnsi" w:eastAsiaTheme="minorEastAsia" w:hAnsiTheme="minorHAnsi" w:cstheme="minorBidi"/>
            <w:caps w:val="0"/>
            <w:noProof/>
            <w:szCs w:val="22"/>
            <w:lang w:eastAsia="en-GB"/>
          </w:rPr>
          <w:tab/>
        </w:r>
        <w:r w:rsidR="008E28EC" w:rsidRPr="00E80B32">
          <w:rPr>
            <w:rStyle w:val="Hyperlink"/>
            <w:noProof/>
          </w:rPr>
          <w:t>EQUALITY ACT, GUIDANCE NOTES AND POLICIES</w:t>
        </w:r>
        <w:r w:rsidR="008E28EC">
          <w:rPr>
            <w:noProof/>
          </w:rPr>
          <w:tab/>
        </w:r>
        <w:r w:rsidR="008E28EC">
          <w:rPr>
            <w:noProof/>
          </w:rPr>
          <w:fldChar w:fldCharType="begin"/>
        </w:r>
        <w:r w:rsidR="008E28EC">
          <w:rPr>
            <w:noProof/>
          </w:rPr>
          <w:instrText xml:space="preserve"> PAGEREF _Toc131575816 \h </w:instrText>
        </w:r>
        <w:r w:rsidR="008E28EC">
          <w:rPr>
            <w:noProof/>
          </w:rPr>
        </w:r>
        <w:r w:rsidR="008E28EC">
          <w:rPr>
            <w:noProof/>
          </w:rPr>
          <w:fldChar w:fldCharType="separate"/>
        </w:r>
        <w:r w:rsidR="008E28EC">
          <w:rPr>
            <w:noProof/>
          </w:rPr>
          <w:t>11</w:t>
        </w:r>
        <w:r w:rsidR="008E28EC">
          <w:rPr>
            <w:noProof/>
          </w:rPr>
          <w:fldChar w:fldCharType="end"/>
        </w:r>
      </w:hyperlink>
    </w:p>
    <w:p w14:paraId="7A639FD5" w14:textId="4C6EB9B6" w:rsidR="008E28EC" w:rsidRDefault="006813FF">
      <w:pPr>
        <w:pStyle w:val="TOC1"/>
        <w:rPr>
          <w:rFonts w:asciiTheme="minorHAnsi" w:eastAsiaTheme="minorEastAsia" w:hAnsiTheme="minorHAnsi" w:cstheme="minorBidi"/>
          <w:caps w:val="0"/>
          <w:noProof/>
          <w:szCs w:val="22"/>
          <w:lang w:eastAsia="en-GB"/>
        </w:rPr>
      </w:pPr>
      <w:hyperlink w:anchor="_Toc131575817" w:history="1">
        <w:r w:rsidR="008E28EC" w:rsidRPr="00E80B32">
          <w:rPr>
            <w:rStyle w:val="Hyperlink"/>
            <w:noProof/>
          </w:rPr>
          <w:t>20.</w:t>
        </w:r>
        <w:r w:rsidR="008E28EC">
          <w:rPr>
            <w:rFonts w:asciiTheme="minorHAnsi" w:eastAsiaTheme="minorEastAsia" w:hAnsiTheme="minorHAnsi" w:cstheme="minorBidi"/>
            <w:caps w:val="0"/>
            <w:noProof/>
            <w:szCs w:val="22"/>
            <w:lang w:eastAsia="en-GB"/>
          </w:rPr>
          <w:tab/>
        </w:r>
        <w:r w:rsidR="008E28EC" w:rsidRPr="00E80B32">
          <w:rPr>
            <w:rStyle w:val="Hyperlink"/>
            <w:noProof/>
          </w:rPr>
          <w:t>compliance</w:t>
        </w:r>
        <w:r w:rsidR="008E28EC">
          <w:rPr>
            <w:noProof/>
          </w:rPr>
          <w:tab/>
        </w:r>
        <w:r w:rsidR="008E28EC">
          <w:rPr>
            <w:noProof/>
          </w:rPr>
          <w:fldChar w:fldCharType="begin"/>
        </w:r>
        <w:r w:rsidR="008E28EC">
          <w:rPr>
            <w:noProof/>
          </w:rPr>
          <w:instrText xml:space="preserve"> PAGEREF _Toc131575817 \h </w:instrText>
        </w:r>
        <w:r w:rsidR="008E28EC">
          <w:rPr>
            <w:noProof/>
          </w:rPr>
        </w:r>
        <w:r w:rsidR="008E28EC">
          <w:rPr>
            <w:noProof/>
          </w:rPr>
          <w:fldChar w:fldCharType="separate"/>
        </w:r>
        <w:r w:rsidR="008E28EC">
          <w:rPr>
            <w:noProof/>
          </w:rPr>
          <w:t>11</w:t>
        </w:r>
        <w:r w:rsidR="008E28EC">
          <w:rPr>
            <w:noProof/>
          </w:rPr>
          <w:fldChar w:fldCharType="end"/>
        </w:r>
      </w:hyperlink>
    </w:p>
    <w:p w14:paraId="5AF79BC6" w14:textId="2B1841A2" w:rsidR="008E28EC" w:rsidRDefault="006813FF">
      <w:pPr>
        <w:pStyle w:val="TOC1"/>
        <w:rPr>
          <w:rFonts w:asciiTheme="minorHAnsi" w:eastAsiaTheme="minorEastAsia" w:hAnsiTheme="minorHAnsi" w:cstheme="minorBidi"/>
          <w:caps w:val="0"/>
          <w:noProof/>
          <w:szCs w:val="22"/>
          <w:lang w:eastAsia="en-GB"/>
        </w:rPr>
      </w:pPr>
      <w:hyperlink w:anchor="_Toc131575818" w:history="1">
        <w:r w:rsidR="008E28EC" w:rsidRPr="00E80B32">
          <w:rPr>
            <w:rStyle w:val="Hyperlink"/>
            <w:noProof/>
          </w:rPr>
          <w:t>21.</w:t>
        </w:r>
        <w:r w:rsidR="008E28EC">
          <w:rPr>
            <w:rFonts w:asciiTheme="minorHAnsi" w:eastAsiaTheme="minorEastAsia" w:hAnsiTheme="minorHAnsi" w:cstheme="minorBidi"/>
            <w:caps w:val="0"/>
            <w:noProof/>
            <w:szCs w:val="22"/>
            <w:lang w:eastAsia="en-GB"/>
          </w:rPr>
          <w:tab/>
        </w:r>
        <w:r w:rsidR="008E28EC" w:rsidRPr="00E80B32">
          <w:rPr>
            <w:rStyle w:val="Hyperlink"/>
            <w:noProof/>
          </w:rPr>
          <w:t>CONFIDENTIALITY</w:t>
        </w:r>
        <w:r w:rsidR="008E28EC">
          <w:rPr>
            <w:noProof/>
          </w:rPr>
          <w:tab/>
        </w:r>
        <w:r w:rsidR="008E28EC">
          <w:rPr>
            <w:noProof/>
          </w:rPr>
          <w:fldChar w:fldCharType="begin"/>
        </w:r>
        <w:r w:rsidR="008E28EC">
          <w:rPr>
            <w:noProof/>
          </w:rPr>
          <w:instrText xml:space="preserve"> PAGEREF _Toc131575818 \h </w:instrText>
        </w:r>
        <w:r w:rsidR="008E28EC">
          <w:rPr>
            <w:noProof/>
          </w:rPr>
        </w:r>
        <w:r w:rsidR="008E28EC">
          <w:rPr>
            <w:noProof/>
          </w:rPr>
          <w:fldChar w:fldCharType="separate"/>
        </w:r>
        <w:r w:rsidR="008E28EC">
          <w:rPr>
            <w:noProof/>
          </w:rPr>
          <w:t>12</w:t>
        </w:r>
        <w:r w:rsidR="008E28EC">
          <w:rPr>
            <w:noProof/>
          </w:rPr>
          <w:fldChar w:fldCharType="end"/>
        </w:r>
      </w:hyperlink>
    </w:p>
    <w:p w14:paraId="681FDC42" w14:textId="5F5EE1BF" w:rsidR="008E28EC" w:rsidRDefault="006813FF">
      <w:pPr>
        <w:pStyle w:val="TOC1"/>
        <w:rPr>
          <w:rFonts w:asciiTheme="minorHAnsi" w:eastAsiaTheme="minorEastAsia" w:hAnsiTheme="minorHAnsi" w:cstheme="minorBidi"/>
          <w:caps w:val="0"/>
          <w:noProof/>
          <w:szCs w:val="22"/>
          <w:lang w:eastAsia="en-GB"/>
        </w:rPr>
      </w:pPr>
      <w:hyperlink w:anchor="_Toc131575819" w:history="1">
        <w:r w:rsidR="008E28EC" w:rsidRPr="00E80B32">
          <w:rPr>
            <w:rStyle w:val="Hyperlink"/>
            <w:noProof/>
          </w:rPr>
          <w:t>22.</w:t>
        </w:r>
        <w:r w:rsidR="008E28EC">
          <w:rPr>
            <w:rFonts w:asciiTheme="minorHAnsi" w:eastAsiaTheme="minorEastAsia" w:hAnsiTheme="minorHAnsi" w:cstheme="minorBidi"/>
            <w:caps w:val="0"/>
            <w:noProof/>
            <w:szCs w:val="22"/>
            <w:lang w:eastAsia="en-GB"/>
          </w:rPr>
          <w:tab/>
        </w:r>
        <w:r w:rsidR="008E28EC" w:rsidRPr="00E80B32">
          <w:rPr>
            <w:rStyle w:val="Hyperlink"/>
            <w:noProof/>
          </w:rPr>
          <w:t>COUNTERPARTS</w:t>
        </w:r>
        <w:r w:rsidR="008E28EC">
          <w:rPr>
            <w:noProof/>
          </w:rPr>
          <w:tab/>
        </w:r>
        <w:r w:rsidR="008E28EC">
          <w:rPr>
            <w:noProof/>
          </w:rPr>
          <w:fldChar w:fldCharType="begin"/>
        </w:r>
        <w:r w:rsidR="008E28EC">
          <w:rPr>
            <w:noProof/>
          </w:rPr>
          <w:instrText xml:space="preserve"> PAGEREF _Toc131575819 \h </w:instrText>
        </w:r>
        <w:r w:rsidR="008E28EC">
          <w:rPr>
            <w:noProof/>
          </w:rPr>
        </w:r>
        <w:r w:rsidR="008E28EC">
          <w:rPr>
            <w:noProof/>
          </w:rPr>
          <w:fldChar w:fldCharType="separate"/>
        </w:r>
        <w:r w:rsidR="008E28EC">
          <w:rPr>
            <w:noProof/>
          </w:rPr>
          <w:t>13</w:t>
        </w:r>
        <w:r w:rsidR="008E28EC">
          <w:rPr>
            <w:noProof/>
          </w:rPr>
          <w:fldChar w:fldCharType="end"/>
        </w:r>
      </w:hyperlink>
    </w:p>
    <w:p w14:paraId="2951CE4F" w14:textId="2285FCE6" w:rsidR="008E28EC" w:rsidRDefault="006813FF">
      <w:pPr>
        <w:pStyle w:val="TOC1"/>
        <w:rPr>
          <w:rFonts w:asciiTheme="minorHAnsi" w:eastAsiaTheme="minorEastAsia" w:hAnsiTheme="minorHAnsi" w:cstheme="minorBidi"/>
          <w:caps w:val="0"/>
          <w:noProof/>
          <w:szCs w:val="22"/>
          <w:lang w:eastAsia="en-GB"/>
        </w:rPr>
      </w:pPr>
      <w:hyperlink w:anchor="_Toc131575820" w:history="1">
        <w:r w:rsidR="008E28EC" w:rsidRPr="00E80B32">
          <w:rPr>
            <w:rStyle w:val="Hyperlink"/>
            <w:noProof/>
          </w:rPr>
          <w:t>schedule 1</w:t>
        </w:r>
        <w:r w:rsidR="008E28EC">
          <w:rPr>
            <w:noProof/>
          </w:rPr>
          <w:tab/>
        </w:r>
        <w:r w:rsidR="008E28EC">
          <w:rPr>
            <w:noProof/>
          </w:rPr>
          <w:fldChar w:fldCharType="begin"/>
        </w:r>
        <w:r w:rsidR="008E28EC">
          <w:rPr>
            <w:noProof/>
          </w:rPr>
          <w:instrText xml:space="preserve"> PAGEREF _Toc131575820 \h </w:instrText>
        </w:r>
        <w:r w:rsidR="008E28EC">
          <w:rPr>
            <w:noProof/>
          </w:rPr>
        </w:r>
        <w:r w:rsidR="008E28EC">
          <w:rPr>
            <w:noProof/>
          </w:rPr>
          <w:fldChar w:fldCharType="separate"/>
        </w:r>
        <w:r w:rsidR="008E28EC">
          <w:rPr>
            <w:noProof/>
          </w:rPr>
          <w:t>16</w:t>
        </w:r>
        <w:r w:rsidR="008E28EC">
          <w:rPr>
            <w:noProof/>
          </w:rPr>
          <w:fldChar w:fldCharType="end"/>
        </w:r>
      </w:hyperlink>
    </w:p>
    <w:p w14:paraId="4264699E" w14:textId="4AE70989" w:rsidR="008E28EC" w:rsidRDefault="006813FF">
      <w:pPr>
        <w:pStyle w:val="TOC2"/>
        <w:rPr>
          <w:rFonts w:asciiTheme="minorHAnsi" w:eastAsiaTheme="minorEastAsia" w:hAnsiTheme="minorHAnsi" w:cstheme="minorBidi"/>
          <w:noProof/>
          <w:szCs w:val="22"/>
          <w:lang w:eastAsia="en-GB"/>
        </w:rPr>
      </w:pPr>
      <w:hyperlink w:anchor="_Toc131575821" w:history="1">
        <w:r w:rsidR="008E28EC" w:rsidRPr="00E80B32">
          <w:rPr>
            <w:rStyle w:val="Hyperlink"/>
            <w:noProof/>
          </w:rPr>
          <w:t>Grant Sum / Payment Schedule</w:t>
        </w:r>
        <w:r w:rsidR="008E28EC">
          <w:rPr>
            <w:noProof/>
          </w:rPr>
          <w:tab/>
        </w:r>
        <w:r w:rsidR="008E28EC">
          <w:rPr>
            <w:noProof/>
          </w:rPr>
          <w:fldChar w:fldCharType="begin"/>
        </w:r>
        <w:r w:rsidR="008E28EC">
          <w:rPr>
            <w:noProof/>
          </w:rPr>
          <w:instrText xml:space="preserve"> PAGEREF _Toc131575821 \h </w:instrText>
        </w:r>
        <w:r w:rsidR="008E28EC">
          <w:rPr>
            <w:noProof/>
          </w:rPr>
        </w:r>
        <w:r w:rsidR="008E28EC">
          <w:rPr>
            <w:noProof/>
          </w:rPr>
          <w:fldChar w:fldCharType="separate"/>
        </w:r>
        <w:r w:rsidR="008E28EC">
          <w:rPr>
            <w:noProof/>
          </w:rPr>
          <w:t>16</w:t>
        </w:r>
        <w:r w:rsidR="008E28EC">
          <w:rPr>
            <w:noProof/>
          </w:rPr>
          <w:fldChar w:fldCharType="end"/>
        </w:r>
      </w:hyperlink>
    </w:p>
    <w:p w14:paraId="21349FBA" w14:textId="179E0131" w:rsidR="008E28EC" w:rsidRDefault="006813FF">
      <w:pPr>
        <w:pStyle w:val="TOC1"/>
        <w:rPr>
          <w:rFonts w:asciiTheme="minorHAnsi" w:eastAsiaTheme="minorEastAsia" w:hAnsiTheme="minorHAnsi" w:cstheme="minorBidi"/>
          <w:caps w:val="0"/>
          <w:noProof/>
          <w:szCs w:val="22"/>
          <w:lang w:eastAsia="en-GB"/>
        </w:rPr>
      </w:pPr>
      <w:hyperlink w:anchor="_Toc131575822" w:history="1">
        <w:r w:rsidR="008E28EC" w:rsidRPr="00E80B32">
          <w:rPr>
            <w:rStyle w:val="Hyperlink"/>
            <w:noProof/>
          </w:rPr>
          <w:t>schedule 2</w:t>
        </w:r>
        <w:r w:rsidR="008E28EC">
          <w:rPr>
            <w:noProof/>
          </w:rPr>
          <w:tab/>
        </w:r>
        <w:r w:rsidR="008E28EC">
          <w:rPr>
            <w:noProof/>
          </w:rPr>
          <w:fldChar w:fldCharType="begin"/>
        </w:r>
        <w:r w:rsidR="008E28EC">
          <w:rPr>
            <w:noProof/>
          </w:rPr>
          <w:instrText xml:space="preserve"> PAGEREF _Toc131575822 \h </w:instrText>
        </w:r>
        <w:r w:rsidR="008E28EC">
          <w:rPr>
            <w:noProof/>
          </w:rPr>
        </w:r>
        <w:r w:rsidR="008E28EC">
          <w:rPr>
            <w:noProof/>
          </w:rPr>
          <w:fldChar w:fldCharType="separate"/>
        </w:r>
        <w:r w:rsidR="008E28EC">
          <w:rPr>
            <w:noProof/>
          </w:rPr>
          <w:t>17</w:t>
        </w:r>
        <w:r w:rsidR="008E28EC">
          <w:rPr>
            <w:noProof/>
          </w:rPr>
          <w:fldChar w:fldCharType="end"/>
        </w:r>
      </w:hyperlink>
    </w:p>
    <w:p w14:paraId="7AE0676D" w14:textId="750011B9" w:rsidR="008E28EC" w:rsidRDefault="006813FF">
      <w:pPr>
        <w:pStyle w:val="TOC2"/>
        <w:rPr>
          <w:rFonts w:asciiTheme="minorHAnsi" w:eastAsiaTheme="minorEastAsia" w:hAnsiTheme="minorHAnsi" w:cstheme="minorBidi"/>
          <w:noProof/>
          <w:szCs w:val="22"/>
          <w:lang w:eastAsia="en-GB"/>
        </w:rPr>
      </w:pPr>
      <w:hyperlink w:anchor="_Toc131575823" w:history="1">
        <w:r w:rsidR="008E28EC" w:rsidRPr="00E80B32">
          <w:rPr>
            <w:rStyle w:val="Hyperlink"/>
            <w:noProof/>
          </w:rPr>
          <w:t>Prohibited Expenditure</w:t>
        </w:r>
        <w:r w:rsidR="008E28EC">
          <w:rPr>
            <w:noProof/>
          </w:rPr>
          <w:tab/>
        </w:r>
        <w:r w:rsidR="008E28EC">
          <w:rPr>
            <w:noProof/>
          </w:rPr>
          <w:fldChar w:fldCharType="begin"/>
        </w:r>
        <w:r w:rsidR="008E28EC">
          <w:rPr>
            <w:noProof/>
          </w:rPr>
          <w:instrText xml:space="preserve"> PAGEREF _Toc131575823 \h </w:instrText>
        </w:r>
        <w:r w:rsidR="008E28EC">
          <w:rPr>
            <w:noProof/>
          </w:rPr>
        </w:r>
        <w:r w:rsidR="008E28EC">
          <w:rPr>
            <w:noProof/>
          </w:rPr>
          <w:fldChar w:fldCharType="separate"/>
        </w:r>
        <w:r w:rsidR="008E28EC">
          <w:rPr>
            <w:noProof/>
          </w:rPr>
          <w:t>17</w:t>
        </w:r>
        <w:r w:rsidR="008E28EC">
          <w:rPr>
            <w:noProof/>
          </w:rPr>
          <w:fldChar w:fldCharType="end"/>
        </w:r>
      </w:hyperlink>
    </w:p>
    <w:p w14:paraId="0DECBE08" w14:textId="388D6779" w:rsidR="008E28EC" w:rsidRDefault="006813FF">
      <w:pPr>
        <w:pStyle w:val="TOC1"/>
        <w:rPr>
          <w:rFonts w:asciiTheme="minorHAnsi" w:eastAsiaTheme="minorEastAsia" w:hAnsiTheme="minorHAnsi" w:cstheme="minorBidi"/>
          <w:caps w:val="0"/>
          <w:noProof/>
          <w:szCs w:val="22"/>
          <w:lang w:eastAsia="en-GB"/>
        </w:rPr>
      </w:pPr>
      <w:hyperlink w:anchor="_Toc131575824" w:history="1">
        <w:r w:rsidR="008E28EC" w:rsidRPr="00E80B32">
          <w:rPr>
            <w:rStyle w:val="Hyperlink"/>
            <w:noProof/>
          </w:rPr>
          <w:t>schedule 3</w:t>
        </w:r>
        <w:r w:rsidR="008E28EC">
          <w:rPr>
            <w:noProof/>
          </w:rPr>
          <w:tab/>
        </w:r>
        <w:r w:rsidR="008E28EC">
          <w:rPr>
            <w:noProof/>
          </w:rPr>
          <w:fldChar w:fldCharType="begin"/>
        </w:r>
        <w:r w:rsidR="008E28EC">
          <w:rPr>
            <w:noProof/>
          </w:rPr>
          <w:instrText xml:space="preserve"> PAGEREF _Toc131575824 \h </w:instrText>
        </w:r>
        <w:r w:rsidR="008E28EC">
          <w:rPr>
            <w:noProof/>
          </w:rPr>
        </w:r>
        <w:r w:rsidR="008E28EC">
          <w:rPr>
            <w:noProof/>
          </w:rPr>
          <w:fldChar w:fldCharType="separate"/>
        </w:r>
        <w:r w:rsidR="008E28EC">
          <w:rPr>
            <w:noProof/>
          </w:rPr>
          <w:t>18</w:t>
        </w:r>
        <w:r w:rsidR="008E28EC">
          <w:rPr>
            <w:noProof/>
          </w:rPr>
          <w:fldChar w:fldCharType="end"/>
        </w:r>
      </w:hyperlink>
    </w:p>
    <w:p w14:paraId="4E42EF14" w14:textId="15573525" w:rsidR="008E28EC" w:rsidRDefault="006813FF">
      <w:pPr>
        <w:pStyle w:val="TOC2"/>
        <w:rPr>
          <w:rFonts w:asciiTheme="minorHAnsi" w:eastAsiaTheme="minorEastAsia" w:hAnsiTheme="minorHAnsi" w:cstheme="minorBidi"/>
          <w:noProof/>
          <w:szCs w:val="22"/>
          <w:lang w:eastAsia="en-GB"/>
        </w:rPr>
      </w:pPr>
      <w:hyperlink w:anchor="_Toc131575825" w:history="1">
        <w:r w:rsidR="008E28EC" w:rsidRPr="00E80B32">
          <w:rPr>
            <w:rStyle w:val="Hyperlink"/>
            <w:noProof/>
          </w:rPr>
          <w:t>Events of Default</w:t>
        </w:r>
        <w:r w:rsidR="008E28EC">
          <w:rPr>
            <w:noProof/>
          </w:rPr>
          <w:tab/>
        </w:r>
        <w:r w:rsidR="008E28EC">
          <w:rPr>
            <w:noProof/>
          </w:rPr>
          <w:fldChar w:fldCharType="begin"/>
        </w:r>
        <w:r w:rsidR="008E28EC">
          <w:rPr>
            <w:noProof/>
          </w:rPr>
          <w:instrText xml:space="preserve"> PAGEREF _Toc131575825 \h </w:instrText>
        </w:r>
        <w:r w:rsidR="008E28EC">
          <w:rPr>
            <w:noProof/>
          </w:rPr>
        </w:r>
        <w:r w:rsidR="008E28EC">
          <w:rPr>
            <w:noProof/>
          </w:rPr>
          <w:fldChar w:fldCharType="separate"/>
        </w:r>
        <w:r w:rsidR="008E28EC">
          <w:rPr>
            <w:noProof/>
          </w:rPr>
          <w:t>18</w:t>
        </w:r>
        <w:r w:rsidR="008E28EC">
          <w:rPr>
            <w:noProof/>
          </w:rPr>
          <w:fldChar w:fldCharType="end"/>
        </w:r>
      </w:hyperlink>
    </w:p>
    <w:p w14:paraId="78DAB89D" w14:textId="5CAE0CCF" w:rsidR="008E28EC" w:rsidRDefault="006813FF">
      <w:pPr>
        <w:pStyle w:val="TOC1"/>
        <w:rPr>
          <w:rFonts w:asciiTheme="minorHAnsi" w:eastAsiaTheme="minorEastAsia" w:hAnsiTheme="minorHAnsi" w:cstheme="minorBidi"/>
          <w:caps w:val="0"/>
          <w:noProof/>
          <w:szCs w:val="22"/>
          <w:lang w:eastAsia="en-GB"/>
        </w:rPr>
      </w:pPr>
      <w:hyperlink w:anchor="_Toc131575826" w:history="1">
        <w:r w:rsidR="008E28EC" w:rsidRPr="00E80B32">
          <w:rPr>
            <w:rStyle w:val="Hyperlink"/>
            <w:noProof/>
          </w:rPr>
          <w:t>schedule 4</w:t>
        </w:r>
        <w:r w:rsidR="008E28EC">
          <w:rPr>
            <w:noProof/>
          </w:rPr>
          <w:tab/>
        </w:r>
        <w:r w:rsidR="008E28EC">
          <w:rPr>
            <w:noProof/>
          </w:rPr>
          <w:fldChar w:fldCharType="begin"/>
        </w:r>
        <w:r w:rsidR="008E28EC">
          <w:rPr>
            <w:noProof/>
          </w:rPr>
          <w:instrText xml:space="preserve"> PAGEREF _Toc131575826 \h </w:instrText>
        </w:r>
        <w:r w:rsidR="008E28EC">
          <w:rPr>
            <w:noProof/>
          </w:rPr>
        </w:r>
        <w:r w:rsidR="008E28EC">
          <w:rPr>
            <w:noProof/>
          </w:rPr>
          <w:fldChar w:fldCharType="separate"/>
        </w:r>
        <w:r w:rsidR="008E28EC">
          <w:rPr>
            <w:noProof/>
          </w:rPr>
          <w:t>20</w:t>
        </w:r>
        <w:r w:rsidR="008E28EC">
          <w:rPr>
            <w:noProof/>
          </w:rPr>
          <w:fldChar w:fldCharType="end"/>
        </w:r>
      </w:hyperlink>
    </w:p>
    <w:p w14:paraId="79E963E1" w14:textId="41B303CE" w:rsidR="008E28EC" w:rsidRDefault="006813FF">
      <w:pPr>
        <w:pStyle w:val="TOC2"/>
        <w:rPr>
          <w:rFonts w:asciiTheme="minorHAnsi" w:eastAsiaTheme="minorEastAsia" w:hAnsiTheme="minorHAnsi" w:cstheme="minorBidi"/>
          <w:noProof/>
          <w:szCs w:val="22"/>
          <w:lang w:eastAsia="en-GB"/>
        </w:rPr>
      </w:pPr>
      <w:hyperlink w:anchor="_Toc131575827" w:history="1">
        <w:r w:rsidR="008E28EC" w:rsidRPr="00E80B32">
          <w:rPr>
            <w:rStyle w:val="Hyperlink"/>
            <w:noProof/>
          </w:rPr>
          <w:t>Claim Form</w:t>
        </w:r>
        <w:r w:rsidR="008E28EC">
          <w:rPr>
            <w:noProof/>
          </w:rPr>
          <w:tab/>
        </w:r>
        <w:r w:rsidR="008E28EC">
          <w:rPr>
            <w:noProof/>
          </w:rPr>
          <w:fldChar w:fldCharType="begin"/>
        </w:r>
        <w:r w:rsidR="008E28EC">
          <w:rPr>
            <w:noProof/>
          </w:rPr>
          <w:instrText xml:space="preserve"> PAGEREF _Toc131575827 \h </w:instrText>
        </w:r>
        <w:r w:rsidR="008E28EC">
          <w:rPr>
            <w:noProof/>
          </w:rPr>
        </w:r>
        <w:r w:rsidR="008E28EC">
          <w:rPr>
            <w:noProof/>
          </w:rPr>
          <w:fldChar w:fldCharType="separate"/>
        </w:r>
        <w:r w:rsidR="008E28EC">
          <w:rPr>
            <w:noProof/>
          </w:rPr>
          <w:t>20</w:t>
        </w:r>
        <w:r w:rsidR="008E28EC">
          <w:rPr>
            <w:noProof/>
          </w:rPr>
          <w:fldChar w:fldCharType="end"/>
        </w:r>
      </w:hyperlink>
    </w:p>
    <w:p w14:paraId="09A9B0E4" w14:textId="5A15B9F7" w:rsidR="008E28EC" w:rsidRDefault="006813FF">
      <w:pPr>
        <w:pStyle w:val="TOC1"/>
        <w:rPr>
          <w:rFonts w:asciiTheme="minorHAnsi" w:eastAsiaTheme="minorEastAsia" w:hAnsiTheme="minorHAnsi" w:cstheme="minorBidi"/>
          <w:caps w:val="0"/>
          <w:noProof/>
          <w:szCs w:val="22"/>
          <w:lang w:eastAsia="en-GB"/>
        </w:rPr>
      </w:pPr>
      <w:hyperlink w:anchor="_Toc131575828" w:history="1">
        <w:r w:rsidR="008E28EC" w:rsidRPr="00E80B32">
          <w:rPr>
            <w:rStyle w:val="Hyperlink"/>
            <w:noProof/>
          </w:rPr>
          <w:t>schedule 5</w:t>
        </w:r>
        <w:r w:rsidR="008E28EC">
          <w:rPr>
            <w:noProof/>
          </w:rPr>
          <w:tab/>
        </w:r>
        <w:r w:rsidR="008E28EC">
          <w:rPr>
            <w:noProof/>
          </w:rPr>
          <w:fldChar w:fldCharType="begin"/>
        </w:r>
        <w:r w:rsidR="008E28EC">
          <w:rPr>
            <w:noProof/>
          </w:rPr>
          <w:instrText xml:space="preserve"> PAGEREF _Toc131575828 \h </w:instrText>
        </w:r>
        <w:r w:rsidR="008E28EC">
          <w:rPr>
            <w:noProof/>
          </w:rPr>
        </w:r>
        <w:r w:rsidR="008E28EC">
          <w:rPr>
            <w:noProof/>
          </w:rPr>
          <w:fldChar w:fldCharType="separate"/>
        </w:r>
        <w:r w:rsidR="008E28EC">
          <w:rPr>
            <w:noProof/>
          </w:rPr>
          <w:t>21</w:t>
        </w:r>
        <w:r w:rsidR="008E28EC">
          <w:rPr>
            <w:noProof/>
          </w:rPr>
          <w:fldChar w:fldCharType="end"/>
        </w:r>
      </w:hyperlink>
    </w:p>
    <w:p w14:paraId="4DF3E1EF" w14:textId="3A5E2C95" w:rsidR="008E28EC" w:rsidRDefault="006813FF">
      <w:pPr>
        <w:pStyle w:val="TOC2"/>
        <w:rPr>
          <w:rFonts w:asciiTheme="minorHAnsi" w:eastAsiaTheme="minorEastAsia" w:hAnsiTheme="minorHAnsi" w:cstheme="minorBidi"/>
          <w:noProof/>
          <w:szCs w:val="22"/>
          <w:lang w:eastAsia="en-GB"/>
        </w:rPr>
      </w:pPr>
      <w:hyperlink w:anchor="_Toc131575829" w:history="1">
        <w:r w:rsidR="008E28EC" w:rsidRPr="00E80B32">
          <w:rPr>
            <w:rStyle w:val="Hyperlink"/>
            <w:noProof/>
          </w:rPr>
          <w:t>Grant Award Letter</w:t>
        </w:r>
        <w:r w:rsidR="008E28EC">
          <w:rPr>
            <w:noProof/>
          </w:rPr>
          <w:tab/>
        </w:r>
        <w:r w:rsidR="008E28EC">
          <w:rPr>
            <w:noProof/>
          </w:rPr>
          <w:fldChar w:fldCharType="begin"/>
        </w:r>
        <w:r w:rsidR="008E28EC">
          <w:rPr>
            <w:noProof/>
          </w:rPr>
          <w:instrText xml:space="preserve"> PAGEREF _Toc131575829 \h </w:instrText>
        </w:r>
        <w:r w:rsidR="008E28EC">
          <w:rPr>
            <w:noProof/>
          </w:rPr>
        </w:r>
        <w:r w:rsidR="008E28EC">
          <w:rPr>
            <w:noProof/>
          </w:rPr>
          <w:fldChar w:fldCharType="separate"/>
        </w:r>
        <w:r w:rsidR="008E28EC">
          <w:rPr>
            <w:noProof/>
          </w:rPr>
          <w:t>21</w:t>
        </w:r>
        <w:r w:rsidR="008E28EC">
          <w:rPr>
            <w:noProof/>
          </w:rPr>
          <w:fldChar w:fldCharType="end"/>
        </w:r>
      </w:hyperlink>
    </w:p>
    <w:p w14:paraId="202F7620" w14:textId="121D68DD" w:rsidR="008E28EC" w:rsidRDefault="006813FF">
      <w:pPr>
        <w:pStyle w:val="TOC1"/>
        <w:rPr>
          <w:rFonts w:asciiTheme="minorHAnsi" w:eastAsiaTheme="minorEastAsia" w:hAnsiTheme="minorHAnsi" w:cstheme="minorBidi"/>
          <w:caps w:val="0"/>
          <w:noProof/>
          <w:szCs w:val="22"/>
          <w:lang w:eastAsia="en-GB"/>
        </w:rPr>
      </w:pPr>
      <w:hyperlink w:anchor="_Toc131575830" w:history="1">
        <w:r w:rsidR="008E28EC" w:rsidRPr="00E80B32">
          <w:rPr>
            <w:rStyle w:val="Hyperlink"/>
            <w:noProof/>
          </w:rPr>
          <w:t>Annex 1</w:t>
        </w:r>
        <w:r w:rsidR="008E28EC">
          <w:rPr>
            <w:noProof/>
          </w:rPr>
          <w:tab/>
        </w:r>
        <w:r w:rsidR="008E28EC">
          <w:rPr>
            <w:noProof/>
          </w:rPr>
          <w:fldChar w:fldCharType="begin"/>
        </w:r>
        <w:r w:rsidR="008E28EC">
          <w:rPr>
            <w:noProof/>
          </w:rPr>
          <w:instrText xml:space="preserve"> PAGEREF _Toc131575830 \h </w:instrText>
        </w:r>
        <w:r w:rsidR="008E28EC">
          <w:rPr>
            <w:noProof/>
          </w:rPr>
        </w:r>
        <w:r w:rsidR="008E28EC">
          <w:rPr>
            <w:noProof/>
          </w:rPr>
          <w:fldChar w:fldCharType="separate"/>
        </w:r>
        <w:r w:rsidR="008E28EC">
          <w:rPr>
            <w:noProof/>
          </w:rPr>
          <w:t>22</w:t>
        </w:r>
        <w:r w:rsidR="008E28EC">
          <w:rPr>
            <w:noProof/>
          </w:rPr>
          <w:fldChar w:fldCharType="end"/>
        </w:r>
      </w:hyperlink>
    </w:p>
    <w:p w14:paraId="57D37D78" w14:textId="47BF3245" w:rsidR="008E28EC" w:rsidRDefault="006813FF">
      <w:pPr>
        <w:pStyle w:val="TOC2"/>
        <w:rPr>
          <w:rFonts w:asciiTheme="minorHAnsi" w:eastAsiaTheme="minorEastAsia" w:hAnsiTheme="minorHAnsi" w:cstheme="minorBidi"/>
          <w:noProof/>
          <w:szCs w:val="22"/>
          <w:lang w:eastAsia="en-GB"/>
        </w:rPr>
      </w:pPr>
      <w:hyperlink w:anchor="_Toc131575831" w:history="1">
        <w:r w:rsidR="008E28EC" w:rsidRPr="00E80B32">
          <w:rPr>
            <w:rStyle w:val="Hyperlink"/>
            <w:noProof/>
          </w:rPr>
          <w:t>Project Details</w:t>
        </w:r>
        <w:r w:rsidR="008E28EC">
          <w:rPr>
            <w:noProof/>
          </w:rPr>
          <w:tab/>
        </w:r>
        <w:r w:rsidR="008E28EC">
          <w:rPr>
            <w:noProof/>
          </w:rPr>
          <w:fldChar w:fldCharType="begin"/>
        </w:r>
        <w:r w:rsidR="008E28EC">
          <w:rPr>
            <w:noProof/>
          </w:rPr>
          <w:instrText xml:space="preserve"> PAGEREF _Toc131575831 \h </w:instrText>
        </w:r>
        <w:r w:rsidR="008E28EC">
          <w:rPr>
            <w:noProof/>
          </w:rPr>
        </w:r>
        <w:r w:rsidR="008E28EC">
          <w:rPr>
            <w:noProof/>
          </w:rPr>
          <w:fldChar w:fldCharType="separate"/>
        </w:r>
        <w:r w:rsidR="008E28EC">
          <w:rPr>
            <w:noProof/>
          </w:rPr>
          <w:t>22</w:t>
        </w:r>
        <w:r w:rsidR="008E28EC">
          <w:rPr>
            <w:noProof/>
          </w:rPr>
          <w:fldChar w:fldCharType="end"/>
        </w:r>
      </w:hyperlink>
    </w:p>
    <w:p w14:paraId="13C35FA9" w14:textId="6781483F" w:rsidR="00F23FC1" w:rsidRPr="00C066A4" w:rsidRDefault="00F23FC1" w:rsidP="00F23FC1">
      <w:pPr>
        <w:rPr>
          <w:rFonts w:cs="Arial"/>
        </w:rPr>
      </w:pPr>
      <w:r w:rsidRPr="00C066A4">
        <w:rPr>
          <w:rFonts w:cs="Arial"/>
        </w:rPr>
        <w:fldChar w:fldCharType="end"/>
      </w:r>
    </w:p>
    <w:p w14:paraId="49399110" w14:textId="77777777" w:rsidR="00F23FC1" w:rsidRPr="00C066A4" w:rsidRDefault="00F23FC1" w:rsidP="00F23FC1">
      <w:pPr>
        <w:rPr>
          <w:rFonts w:cs="Arial"/>
        </w:rPr>
        <w:sectPr w:rsidR="00F23FC1" w:rsidRPr="00C066A4" w:rsidSect="00194E87">
          <w:pgSz w:w="11907" w:h="16840"/>
          <w:pgMar w:top="1134" w:right="1134" w:bottom="567" w:left="1134" w:header="720" w:footer="851" w:gutter="0"/>
          <w:paperSrc w:first="272" w:other="272"/>
          <w:cols w:space="708"/>
          <w:docGrid w:linePitch="360"/>
        </w:sectPr>
      </w:pPr>
    </w:p>
    <w:p w14:paraId="407EF545" w14:textId="2A147558" w:rsidR="00F23FC1" w:rsidRPr="00C066A4" w:rsidRDefault="00F23FC1" w:rsidP="0059299C">
      <w:pPr>
        <w:spacing w:line="360" w:lineRule="auto"/>
        <w:rPr>
          <w:rFonts w:cs="Arial"/>
        </w:rPr>
      </w:pPr>
      <w:r w:rsidRPr="00C066A4">
        <w:rPr>
          <w:rFonts w:cs="Arial"/>
          <w:b/>
        </w:rPr>
        <w:lastRenderedPageBreak/>
        <w:t>THIS AGREEMENT</w:t>
      </w:r>
      <w:r w:rsidRPr="00C066A4">
        <w:rPr>
          <w:rFonts w:cs="Arial"/>
        </w:rPr>
        <w:t xml:space="preserve"> is made</w:t>
      </w:r>
      <w:r w:rsidR="00100E9B">
        <w:rPr>
          <w:rFonts w:cs="Arial"/>
        </w:rPr>
        <w:t xml:space="preserve"> </w:t>
      </w:r>
      <w:r w:rsidRPr="00C066A4">
        <w:rPr>
          <w:rFonts w:cs="Arial"/>
        </w:rPr>
        <w:t xml:space="preserve"> </w:t>
      </w:r>
      <w:r>
        <w:rPr>
          <w:rFonts w:cs="Arial"/>
        </w:rPr>
        <w:t xml:space="preserve">on </w:t>
      </w:r>
      <w:r w:rsidR="00F47E8A">
        <w:rPr>
          <w:rFonts w:cs="Arial"/>
        </w:rPr>
        <w:t>0</w:t>
      </w:r>
      <w:r w:rsidR="00B631FF">
        <w:rPr>
          <w:rFonts w:cs="Arial"/>
        </w:rPr>
        <w:t>5</w:t>
      </w:r>
      <w:r w:rsidR="00F47E8A" w:rsidRPr="00F47E8A">
        <w:rPr>
          <w:rFonts w:cs="Arial"/>
          <w:vertAlign w:val="superscript"/>
        </w:rPr>
        <w:t>th</w:t>
      </w:r>
      <w:r w:rsidR="00F47E8A">
        <w:rPr>
          <w:rFonts w:cs="Arial"/>
        </w:rPr>
        <w:t xml:space="preserve"> March 2024</w:t>
      </w:r>
    </w:p>
    <w:p w14:paraId="61942577" w14:textId="77777777" w:rsidR="00F23FC1" w:rsidRPr="00C066A4" w:rsidRDefault="00F23FC1" w:rsidP="0059299C">
      <w:pPr>
        <w:spacing w:line="360" w:lineRule="auto"/>
        <w:rPr>
          <w:rFonts w:cs="Arial"/>
        </w:rPr>
      </w:pPr>
      <w:r w:rsidRPr="00C066A4">
        <w:rPr>
          <w:rFonts w:cs="Arial"/>
          <w:b/>
        </w:rPr>
        <w:t>BETWEEN</w:t>
      </w:r>
      <w:r w:rsidR="009E5A79">
        <w:rPr>
          <w:rFonts w:cs="Arial"/>
          <w:b/>
        </w:rPr>
        <w:t>:</w:t>
      </w:r>
    </w:p>
    <w:p w14:paraId="0B6E386D" w14:textId="0F6E1532" w:rsidR="009E5A79" w:rsidRDefault="00201EEE" w:rsidP="0059299C">
      <w:pPr>
        <w:pStyle w:val="1Parties"/>
      </w:pPr>
      <w:bookmarkStart w:id="9" w:name="_Ref_a142275"/>
      <w:bookmarkEnd w:id="9"/>
      <w:r>
        <w:rPr>
          <w:b/>
          <w:bCs/>
        </w:rPr>
        <w:t xml:space="preserve">MELTON BOROUGH </w:t>
      </w:r>
      <w:r w:rsidR="009E5A79" w:rsidRPr="009E5A79">
        <w:rPr>
          <w:b/>
          <w:bCs/>
        </w:rPr>
        <w:t xml:space="preserve">COUNCIL </w:t>
      </w:r>
      <w:r w:rsidR="009E5A79">
        <w:t xml:space="preserve">having its principal offices at </w:t>
      </w:r>
      <w:r>
        <w:t xml:space="preserve">Burton Street, Melton Mowbray LE13 1GH </w:t>
      </w:r>
      <w:r w:rsidR="009E5A79">
        <w:t>(</w:t>
      </w:r>
      <w:r w:rsidR="00F105DD">
        <w:t>“</w:t>
      </w:r>
      <w:r w:rsidR="003F2DCF">
        <w:rPr>
          <w:b/>
          <w:bCs/>
        </w:rPr>
        <w:t>the Council</w:t>
      </w:r>
      <w:r w:rsidR="00F105DD">
        <w:t>”</w:t>
      </w:r>
      <w:r w:rsidR="009E5A79">
        <w:t xml:space="preserve">); and </w:t>
      </w:r>
    </w:p>
    <w:p w14:paraId="63CB7378" w14:textId="76DEFFD2" w:rsidR="009E5A79" w:rsidRPr="00201EEE" w:rsidRDefault="00C26B07" w:rsidP="00661E81">
      <w:pPr>
        <w:pStyle w:val="1Parties"/>
      </w:pPr>
      <w:r>
        <w:rPr>
          <w:b/>
          <w:bCs/>
        </w:rPr>
        <w:t>B</w:t>
      </w:r>
      <w:r w:rsidR="0042717A">
        <w:rPr>
          <w:b/>
          <w:bCs/>
        </w:rPr>
        <w:t>OTTESFORD</w:t>
      </w:r>
      <w:r w:rsidR="007D348F">
        <w:rPr>
          <w:b/>
          <w:bCs/>
        </w:rPr>
        <w:t xml:space="preserve"> </w:t>
      </w:r>
      <w:r w:rsidR="00B631FF">
        <w:rPr>
          <w:b/>
          <w:bCs/>
        </w:rPr>
        <w:t>PARISH COUNCIL</w:t>
      </w:r>
      <w:bookmarkStart w:id="10" w:name="_Hlk130459021"/>
      <w:r w:rsidR="00FA56B9">
        <w:t xml:space="preserve"> </w:t>
      </w:r>
      <w:r w:rsidR="00DE5EEB">
        <w:t xml:space="preserve">whose </w:t>
      </w:r>
      <w:r w:rsidR="00FA56B9">
        <w:t>principal</w:t>
      </w:r>
      <w:r w:rsidR="00C55515">
        <w:t xml:space="preserve">/registered </w:t>
      </w:r>
      <w:r w:rsidR="00FA56B9">
        <w:t xml:space="preserve"> </w:t>
      </w:r>
      <w:r w:rsidR="00DE5EEB">
        <w:t xml:space="preserve">office is </w:t>
      </w:r>
      <w:r w:rsidR="002D0AB6">
        <w:t>at</w:t>
      </w:r>
      <w:r w:rsidR="00FA56B9">
        <w:t xml:space="preserve"> </w:t>
      </w:r>
      <w:bookmarkEnd w:id="10"/>
      <w:r w:rsidR="00B631FF" w:rsidRPr="00B631FF">
        <w:t xml:space="preserve">The Old School, Grantham Road, Bottesford NG13 0DF </w:t>
      </w:r>
      <w:r w:rsidR="008676D6">
        <w:t>(“</w:t>
      </w:r>
      <w:r w:rsidR="008676D6" w:rsidRPr="00661E81">
        <w:rPr>
          <w:b/>
          <w:bCs/>
        </w:rPr>
        <w:t>the Recipient</w:t>
      </w:r>
      <w:r w:rsidR="008676D6">
        <w:t>”),</w:t>
      </w:r>
      <w:r w:rsidR="00661E81">
        <w:t xml:space="preserve"> </w:t>
      </w:r>
      <w:r w:rsidR="009E5A79">
        <w:t xml:space="preserve">referred to individually as a </w:t>
      </w:r>
      <w:r w:rsidR="009E5A79" w:rsidRPr="00661E81">
        <w:rPr>
          <w:b/>
          <w:bCs/>
        </w:rPr>
        <w:t>Party</w:t>
      </w:r>
      <w:r w:rsidR="009E5A79">
        <w:t xml:space="preserve"> and together as the </w:t>
      </w:r>
      <w:r w:rsidR="009E5A79" w:rsidRPr="00661E81">
        <w:rPr>
          <w:b/>
          <w:bCs/>
        </w:rPr>
        <w:t>Parties</w:t>
      </w:r>
      <w:r w:rsidR="00201EEE">
        <w:t>.</w:t>
      </w:r>
    </w:p>
    <w:p w14:paraId="0F19BDDB" w14:textId="77777777" w:rsidR="00F23FC1" w:rsidRDefault="00F23FC1" w:rsidP="008676D6">
      <w:pPr>
        <w:pStyle w:val="Background"/>
        <w:spacing w:line="360" w:lineRule="auto"/>
      </w:pPr>
      <w:r>
        <w:t>background</w:t>
      </w:r>
    </w:p>
    <w:p w14:paraId="69952651" w14:textId="1A2D76DD" w:rsidR="009E5A79" w:rsidRDefault="00AD14D1" w:rsidP="008676D6">
      <w:pPr>
        <w:pStyle w:val="BackgroundA"/>
      </w:pPr>
      <w:r>
        <w:t>The Council</w:t>
      </w:r>
      <w:r w:rsidR="009E5A79">
        <w:t xml:space="preserve"> </w:t>
      </w:r>
      <w:r w:rsidR="008676D6">
        <w:t xml:space="preserve">has received </w:t>
      </w:r>
      <w:r w:rsidR="00450B58">
        <w:t>UKSPF and REPF funding</w:t>
      </w:r>
      <w:r w:rsidR="008676D6">
        <w:t xml:space="preserve"> </w:t>
      </w:r>
      <w:r w:rsidR="00450B58">
        <w:t>after</w:t>
      </w:r>
      <w:r w:rsidR="008676D6">
        <w:t xml:space="preserve"> </w:t>
      </w:r>
      <w:r w:rsidR="009E5A79">
        <w:t xml:space="preserve">an invitation </w:t>
      </w:r>
      <w:r w:rsidR="00450B58">
        <w:t xml:space="preserve">was </w:t>
      </w:r>
      <w:r w:rsidR="009E5A79">
        <w:t xml:space="preserve">extended to relevant authorities to apply for </w:t>
      </w:r>
      <w:r w:rsidR="00450B58">
        <w:t>this funding by the UK Government</w:t>
      </w:r>
    </w:p>
    <w:p w14:paraId="7BC4E4E3" w14:textId="669876F7" w:rsidR="00D442A7" w:rsidRDefault="009E5A79" w:rsidP="0059299C">
      <w:pPr>
        <w:pStyle w:val="BackgroundA"/>
      </w:pPr>
      <w:r>
        <w:t xml:space="preserve">The </w:t>
      </w:r>
      <w:r w:rsidR="00DE5EEB">
        <w:t>Recipient has been awarded a Grant Sum under the terms of this Agreement and has been issued with a Grant Award Letter</w:t>
      </w:r>
      <w:r w:rsidR="00C46653">
        <w:t xml:space="preserve"> </w:t>
      </w:r>
      <w:r w:rsidR="00DE5EEB">
        <w:t xml:space="preserve">on </w:t>
      </w:r>
      <w:r w:rsidR="00B631FF">
        <w:t>5</w:t>
      </w:r>
      <w:r w:rsidR="00530D60" w:rsidRPr="00530D60">
        <w:rPr>
          <w:vertAlign w:val="superscript"/>
        </w:rPr>
        <w:t>th</w:t>
      </w:r>
      <w:r w:rsidR="00530D60">
        <w:t xml:space="preserve"> March 2024</w:t>
      </w:r>
      <w:r w:rsidR="00FA56B9">
        <w:t xml:space="preserve"> in relation to </w:t>
      </w:r>
      <w:r w:rsidR="00530D60">
        <w:t xml:space="preserve">purchasing equipment to deliver a Rural Food Hub from the </w:t>
      </w:r>
      <w:r w:rsidR="00B631FF">
        <w:t>Parish Council</w:t>
      </w:r>
      <w:r w:rsidR="00530D60">
        <w:t xml:space="preserve"> premises.</w:t>
      </w:r>
    </w:p>
    <w:p w14:paraId="1C3F43FA" w14:textId="59FF291C" w:rsidR="009E5A79" w:rsidRDefault="009E5A79" w:rsidP="00F105DD">
      <w:pPr>
        <w:pStyle w:val="BackgroundA"/>
        <w:numPr>
          <w:ilvl w:val="0"/>
          <w:numId w:val="0"/>
        </w:numPr>
        <w:ind w:left="567"/>
      </w:pPr>
      <w:bookmarkStart w:id="11" w:name="_Ref_a669262"/>
      <w:bookmarkEnd w:id="11"/>
    </w:p>
    <w:p w14:paraId="63FEE21A" w14:textId="77777777" w:rsidR="00F23FC1" w:rsidRDefault="00F23FC1" w:rsidP="0059299C">
      <w:pPr>
        <w:pStyle w:val="Background"/>
      </w:pPr>
      <w:r>
        <w:t>operative provisions</w:t>
      </w:r>
    </w:p>
    <w:p w14:paraId="4434E7F8" w14:textId="77777777" w:rsidR="009E5A79" w:rsidRDefault="009E5A79" w:rsidP="0059299C">
      <w:pPr>
        <w:pStyle w:val="Background"/>
      </w:pPr>
      <w:r>
        <w:t xml:space="preserve">Part I – preliminary </w:t>
      </w:r>
    </w:p>
    <w:p w14:paraId="3CB3FDD8" w14:textId="77777777" w:rsidR="00F23FC1" w:rsidRPr="00C066A4" w:rsidRDefault="009E5A79" w:rsidP="0059299C">
      <w:pPr>
        <w:pStyle w:val="Clause1"/>
        <w:spacing w:line="360" w:lineRule="auto"/>
      </w:pPr>
      <w:bookmarkStart w:id="12" w:name="_Ref_a938886"/>
      <w:bookmarkStart w:id="13" w:name="_Toc131575798"/>
      <w:bookmarkEnd w:id="12"/>
      <w:r w:rsidRPr="00097C04">
        <w:t>definitions</w:t>
      </w:r>
      <w:bookmarkEnd w:id="13"/>
    </w:p>
    <w:p w14:paraId="601E1EC2" w14:textId="77777777" w:rsidR="00F23FC1" w:rsidRPr="00C066A4" w:rsidRDefault="009E5A79" w:rsidP="0059299C">
      <w:pPr>
        <w:pStyle w:val="Clause11"/>
        <w:spacing w:line="360" w:lineRule="auto"/>
      </w:pPr>
      <w:bookmarkStart w:id="14" w:name="_Ref_a380363"/>
      <w:bookmarkEnd w:id="14"/>
      <w:r w:rsidRPr="009E5A79">
        <w:t xml:space="preserve">In this Agreement, </w:t>
      </w:r>
      <w:r w:rsidRPr="00097C04">
        <w:t>the</w:t>
      </w:r>
      <w:r w:rsidRPr="009E5A79">
        <w:t xml:space="preserve"> following words and expressions shall have the meanings set opposite them unless inconsistent with the context:</w:t>
      </w:r>
    </w:p>
    <w:tbl>
      <w:tblPr>
        <w:tblStyle w:val="TableGrid"/>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45"/>
      </w:tblGrid>
      <w:tr w:rsidR="002F625F" w:rsidRPr="00DF27C1" w14:paraId="0B655675" w14:textId="77777777" w:rsidTr="00DF27C1">
        <w:tc>
          <w:tcPr>
            <w:tcW w:w="4673" w:type="dxa"/>
          </w:tcPr>
          <w:p w14:paraId="531FFCD6" w14:textId="1A243915" w:rsidR="002F625F" w:rsidRDefault="002F625F" w:rsidP="0059299C">
            <w:pPr>
              <w:spacing w:line="360" w:lineRule="auto"/>
              <w:ind w:left="1452"/>
            </w:pPr>
            <w:r>
              <w:t>Affiliate(s)</w:t>
            </w:r>
          </w:p>
        </w:tc>
        <w:tc>
          <w:tcPr>
            <w:tcW w:w="5245" w:type="dxa"/>
          </w:tcPr>
          <w:p w14:paraId="0D337D94" w14:textId="083FBE13" w:rsidR="002F625F" w:rsidRDefault="002F625F" w:rsidP="0059299C">
            <w:pPr>
              <w:spacing w:line="360" w:lineRule="auto"/>
            </w:pPr>
            <w:r>
              <w:t xml:space="preserve">means any party associated with the Recipient as a holding, associate or subsidiary </w:t>
            </w:r>
          </w:p>
        </w:tc>
      </w:tr>
      <w:tr w:rsidR="00100E9B" w:rsidRPr="00DF27C1" w14:paraId="647DB785" w14:textId="77777777" w:rsidTr="00DF27C1">
        <w:tc>
          <w:tcPr>
            <w:tcW w:w="4673" w:type="dxa"/>
          </w:tcPr>
          <w:p w14:paraId="524CE688" w14:textId="77777777" w:rsidR="00100E9B" w:rsidRPr="00DF27C1" w:rsidRDefault="00100E9B" w:rsidP="0059299C">
            <w:pPr>
              <w:spacing w:line="360" w:lineRule="auto"/>
              <w:ind w:left="1452"/>
            </w:pPr>
            <w:bookmarkStart w:id="15" w:name="_Ref_a790152"/>
            <w:bookmarkStart w:id="16" w:name="_Ref_a921691"/>
            <w:bookmarkStart w:id="17" w:name="_Ref_a928843"/>
            <w:bookmarkEnd w:id="15"/>
            <w:bookmarkEnd w:id="16"/>
            <w:bookmarkEnd w:id="17"/>
            <w:r>
              <w:t>Assets</w:t>
            </w:r>
          </w:p>
        </w:tc>
        <w:tc>
          <w:tcPr>
            <w:tcW w:w="5245" w:type="dxa"/>
          </w:tcPr>
          <w:p w14:paraId="6B34D289" w14:textId="06DA29F3" w:rsidR="00100E9B" w:rsidRPr="00DF27C1" w:rsidRDefault="0015272E" w:rsidP="0059299C">
            <w:pPr>
              <w:spacing w:line="360" w:lineRule="auto"/>
            </w:pPr>
            <w:r>
              <w:t>m</w:t>
            </w:r>
            <w:r w:rsidR="00100E9B">
              <w:t xml:space="preserve">eans </w:t>
            </w:r>
            <w:r w:rsidR="003F2DCF">
              <w:t xml:space="preserve">any capital items purchased with </w:t>
            </w:r>
            <w:r w:rsidR="002F625F">
              <w:t xml:space="preserve">the </w:t>
            </w:r>
            <w:r w:rsidR="003F2DCF">
              <w:t xml:space="preserve">Grant </w:t>
            </w:r>
            <w:r w:rsidR="002F625F">
              <w:t>Sum</w:t>
            </w:r>
          </w:p>
        </w:tc>
      </w:tr>
      <w:tr w:rsidR="00E736F8" w:rsidRPr="00DF27C1" w14:paraId="124368DB" w14:textId="77777777" w:rsidTr="00DF27C1">
        <w:tc>
          <w:tcPr>
            <w:tcW w:w="4673" w:type="dxa"/>
          </w:tcPr>
          <w:p w14:paraId="40F79122" w14:textId="77777777" w:rsidR="00E736F8" w:rsidRPr="00DF27C1" w:rsidRDefault="00E736F8" w:rsidP="00E736F8">
            <w:pPr>
              <w:spacing w:line="360" w:lineRule="auto"/>
              <w:ind w:left="1452"/>
            </w:pPr>
            <w:r>
              <w:t>Business</w:t>
            </w:r>
            <w:r w:rsidRPr="00DF27C1">
              <w:t xml:space="preserve"> Day </w:t>
            </w:r>
          </w:p>
        </w:tc>
        <w:tc>
          <w:tcPr>
            <w:tcW w:w="5245" w:type="dxa"/>
          </w:tcPr>
          <w:p w14:paraId="7487A149" w14:textId="27B13550" w:rsidR="00E736F8" w:rsidRPr="00DF27C1" w:rsidRDefault="00E736F8" w:rsidP="00E736F8">
            <w:pPr>
              <w:spacing w:line="360" w:lineRule="auto"/>
            </w:pPr>
            <w:r w:rsidRPr="00DF27C1">
              <w:t>means Monday to Friday excluding bank or public holidays</w:t>
            </w:r>
          </w:p>
        </w:tc>
      </w:tr>
      <w:tr w:rsidR="00A96E16" w:rsidRPr="00DF27C1" w14:paraId="3422CB5B" w14:textId="77777777" w:rsidTr="00DF27C1">
        <w:tc>
          <w:tcPr>
            <w:tcW w:w="4673" w:type="dxa"/>
          </w:tcPr>
          <w:p w14:paraId="37AED5CF" w14:textId="50ECFEAB" w:rsidR="00A96E16" w:rsidRDefault="00A96E16" w:rsidP="00E736F8">
            <w:pPr>
              <w:spacing w:line="360" w:lineRule="auto"/>
              <w:ind w:left="1452"/>
            </w:pPr>
            <w:r>
              <w:t>Clawback</w:t>
            </w:r>
          </w:p>
        </w:tc>
        <w:tc>
          <w:tcPr>
            <w:tcW w:w="5245" w:type="dxa"/>
          </w:tcPr>
          <w:p w14:paraId="494D437C" w14:textId="2519AADF" w:rsidR="00A96E16" w:rsidRDefault="00A96E16" w:rsidP="00E736F8">
            <w:pPr>
              <w:spacing w:line="360" w:lineRule="auto"/>
            </w:pPr>
            <w:r>
              <w:t xml:space="preserve">any circumstance in which </w:t>
            </w:r>
            <w:r w:rsidR="00AD14D1">
              <w:t>the Council</w:t>
            </w:r>
            <w:r>
              <w:t xml:space="preserve"> makes demand of </w:t>
            </w:r>
            <w:r w:rsidR="00AD14D1">
              <w:t xml:space="preserve">the </w:t>
            </w:r>
            <w:r w:rsidR="00E62F6F">
              <w:t>Recipient</w:t>
            </w:r>
            <w:r>
              <w:t xml:space="preserve"> for the return of all or part of the </w:t>
            </w:r>
            <w:r w:rsidR="00C41290">
              <w:t>Grant Sum</w:t>
            </w:r>
            <w:r>
              <w:t xml:space="preserve"> in accordance with a relevant provision in this Agreement</w:t>
            </w:r>
          </w:p>
        </w:tc>
      </w:tr>
      <w:tr w:rsidR="00E736F8" w:rsidRPr="00DF27C1" w14:paraId="758BD1E6" w14:textId="77777777" w:rsidTr="00DF27C1">
        <w:tc>
          <w:tcPr>
            <w:tcW w:w="4673" w:type="dxa"/>
          </w:tcPr>
          <w:p w14:paraId="3C3E7677" w14:textId="77777777" w:rsidR="00E736F8" w:rsidRDefault="00E736F8" w:rsidP="00E736F8">
            <w:pPr>
              <w:spacing w:line="360" w:lineRule="auto"/>
              <w:ind w:left="1452"/>
            </w:pPr>
            <w:r>
              <w:t>Clawback Notice</w:t>
            </w:r>
          </w:p>
        </w:tc>
        <w:tc>
          <w:tcPr>
            <w:tcW w:w="5245" w:type="dxa"/>
          </w:tcPr>
          <w:p w14:paraId="43538115" w14:textId="71033D6A" w:rsidR="00E736F8" w:rsidRDefault="00E736F8" w:rsidP="00E736F8">
            <w:pPr>
              <w:spacing w:line="360" w:lineRule="auto"/>
            </w:pPr>
            <w:r>
              <w:t xml:space="preserve">means a notice issued by </w:t>
            </w:r>
            <w:r w:rsidR="00AD14D1">
              <w:t>the Council</w:t>
            </w:r>
            <w:r>
              <w:t xml:space="preserve"> to </w:t>
            </w:r>
            <w:r w:rsidR="00E62F6F">
              <w:t>the Recipient</w:t>
            </w:r>
            <w:r>
              <w:t xml:space="preserve"> issued under </w:t>
            </w:r>
            <w:r w:rsidR="001132C3">
              <w:t>C</w:t>
            </w:r>
            <w:r>
              <w:t xml:space="preserve">lause </w:t>
            </w:r>
            <w:r>
              <w:fldChar w:fldCharType="begin"/>
            </w:r>
            <w:r>
              <w:instrText xml:space="preserve"> REF _Ref121928619 \r \h </w:instrText>
            </w:r>
            <w:r>
              <w:fldChar w:fldCharType="separate"/>
            </w:r>
            <w:r w:rsidR="00194E87">
              <w:t>10</w:t>
            </w:r>
            <w:r>
              <w:fldChar w:fldCharType="end"/>
            </w:r>
          </w:p>
        </w:tc>
      </w:tr>
      <w:tr w:rsidR="002B28AB" w:rsidRPr="00DF27C1" w14:paraId="6C08FD39" w14:textId="77777777" w:rsidTr="00DF27C1">
        <w:tc>
          <w:tcPr>
            <w:tcW w:w="4673" w:type="dxa"/>
          </w:tcPr>
          <w:p w14:paraId="10006B81" w14:textId="77777777" w:rsidR="002B28AB" w:rsidRDefault="002B28AB" w:rsidP="00E736F8">
            <w:pPr>
              <w:spacing w:line="360" w:lineRule="auto"/>
              <w:ind w:left="1452"/>
            </w:pPr>
            <w:r>
              <w:t>Clawback Period</w:t>
            </w:r>
          </w:p>
        </w:tc>
        <w:tc>
          <w:tcPr>
            <w:tcW w:w="5245" w:type="dxa"/>
          </w:tcPr>
          <w:p w14:paraId="7B28EC95" w14:textId="51CD6064" w:rsidR="002B28AB" w:rsidRDefault="002B28AB" w:rsidP="00E736F8">
            <w:pPr>
              <w:spacing w:line="360" w:lineRule="auto"/>
            </w:pPr>
            <w:r>
              <w:t xml:space="preserve">means a period of </w:t>
            </w:r>
            <w:r w:rsidR="0052466B">
              <w:t xml:space="preserve">five </w:t>
            </w:r>
            <w:r>
              <w:t xml:space="preserve">years commencing on the </w:t>
            </w:r>
            <w:r w:rsidR="0052466B">
              <w:t>Completion</w:t>
            </w:r>
            <w:r>
              <w:t xml:space="preserve"> Date</w:t>
            </w:r>
          </w:p>
        </w:tc>
      </w:tr>
      <w:tr w:rsidR="00E736F8" w:rsidRPr="00DF27C1" w14:paraId="10BB05C2" w14:textId="77777777" w:rsidTr="00DF27C1">
        <w:tc>
          <w:tcPr>
            <w:tcW w:w="4673" w:type="dxa"/>
          </w:tcPr>
          <w:p w14:paraId="0C1541BD" w14:textId="77777777" w:rsidR="00E736F8" w:rsidRPr="00DF27C1" w:rsidRDefault="00E736F8" w:rsidP="00E736F8">
            <w:pPr>
              <w:spacing w:line="360" w:lineRule="auto"/>
              <w:ind w:left="1452"/>
            </w:pPr>
            <w:r w:rsidRPr="00DF27C1">
              <w:lastRenderedPageBreak/>
              <w:t xml:space="preserve">Confidential Information </w:t>
            </w:r>
          </w:p>
        </w:tc>
        <w:tc>
          <w:tcPr>
            <w:tcW w:w="5245" w:type="dxa"/>
          </w:tcPr>
          <w:p w14:paraId="3B1E33EE" w14:textId="632562DE" w:rsidR="00E736F8" w:rsidRPr="00DF27C1" w:rsidRDefault="00E736F8" w:rsidP="006205B9">
            <w:pPr>
              <w:spacing w:line="360" w:lineRule="auto"/>
            </w:pPr>
            <w:r w:rsidRPr="00DF27C1">
              <w:t xml:space="preserve">means all information received or obtained as a result of or in connection with  the </w:t>
            </w:r>
            <w:r w:rsidR="00C41290">
              <w:t>Grant Sum</w:t>
            </w:r>
            <w:r w:rsidRPr="00DF27C1">
              <w:t xml:space="preserve">  or supplied by or on behalf of a Party</w:t>
            </w:r>
            <w:r w:rsidR="00450AF4">
              <w:t xml:space="preserve"> </w:t>
            </w:r>
            <w:r w:rsidRPr="00DF27C1">
              <w:t>and which is commercially sensitive information relating to either Party</w:t>
            </w:r>
            <w:r w:rsidR="006205B9">
              <w:t xml:space="preserve"> </w:t>
            </w:r>
            <w:r w:rsidRPr="00DF27C1">
              <w:t>and a</w:t>
            </w:r>
            <w:r w:rsidR="006205B9">
              <w:t>ny information</w:t>
            </w:r>
            <w:r w:rsidRPr="00DF27C1">
              <w:t xml:space="preserve"> clearly designated </w:t>
            </w:r>
            <w:r w:rsidR="008F73FD">
              <w:t xml:space="preserve">by either </w:t>
            </w:r>
            <w:r w:rsidR="00F0626B">
              <w:t>P</w:t>
            </w:r>
            <w:r w:rsidR="008F73FD">
              <w:t xml:space="preserve">arty to this Agreement </w:t>
            </w:r>
            <w:r w:rsidRPr="00DF27C1">
              <w:t>as being confidential</w:t>
            </w:r>
            <w:r w:rsidR="006205B9">
              <w:t>.</w:t>
            </w:r>
          </w:p>
        </w:tc>
      </w:tr>
      <w:tr w:rsidR="00E736F8" w:rsidRPr="00DF27C1" w14:paraId="6FCB1370" w14:textId="77777777" w:rsidTr="00DF27C1">
        <w:tc>
          <w:tcPr>
            <w:tcW w:w="4673" w:type="dxa"/>
          </w:tcPr>
          <w:p w14:paraId="59229076" w14:textId="77777777" w:rsidR="00E736F8" w:rsidRPr="00DF27C1" w:rsidRDefault="00E736F8" w:rsidP="00E736F8">
            <w:pPr>
              <w:spacing w:line="360" w:lineRule="auto"/>
              <w:ind w:left="1452"/>
            </w:pPr>
            <w:r w:rsidRPr="00DF27C1">
              <w:t xml:space="preserve">Data Controller </w:t>
            </w:r>
          </w:p>
        </w:tc>
        <w:tc>
          <w:tcPr>
            <w:tcW w:w="5245" w:type="dxa"/>
          </w:tcPr>
          <w:p w14:paraId="1E0CE572" w14:textId="0182E6AC" w:rsidR="00E736F8" w:rsidRPr="00DF27C1" w:rsidRDefault="00E736F8" w:rsidP="00E736F8">
            <w:pPr>
              <w:spacing w:line="360" w:lineRule="auto"/>
            </w:pPr>
            <w:r w:rsidRPr="00DF27C1">
              <w:t xml:space="preserve">shall have the same meaning as set out in the Data Protection Act </w:t>
            </w:r>
            <w:r w:rsidR="006205B9">
              <w:t>2018</w:t>
            </w:r>
          </w:p>
        </w:tc>
      </w:tr>
      <w:tr w:rsidR="00E736F8" w:rsidRPr="00DF27C1" w14:paraId="7E677B8C" w14:textId="77777777" w:rsidTr="00DF27C1">
        <w:tc>
          <w:tcPr>
            <w:tcW w:w="4673" w:type="dxa"/>
          </w:tcPr>
          <w:p w14:paraId="609A588E" w14:textId="77777777" w:rsidR="00E736F8" w:rsidRPr="00DF27C1" w:rsidRDefault="00E736F8" w:rsidP="00E736F8">
            <w:pPr>
              <w:spacing w:line="360" w:lineRule="auto"/>
              <w:ind w:left="1452"/>
            </w:pPr>
            <w:r w:rsidRPr="00DF27C1">
              <w:t xml:space="preserve">Data Protection Legislation  </w:t>
            </w:r>
          </w:p>
        </w:tc>
        <w:tc>
          <w:tcPr>
            <w:tcW w:w="5245" w:type="dxa"/>
          </w:tcPr>
          <w:p w14:paraId="1C442C62" w14:textId="65BBD078" w:rsidR="00E736F8" w:rsidRPr="00DF27C1" w:rsidRDefault="00E736F8" w:rsidP="00E736F8">
            <w:pPr>
              <w:spacing w:line="360" w:lineRule="auto"/>
            </w:pPr>
            <w:r w:rsidRPr="00DF27C1">
              <w:t xml:space="preserve">means </w:t>
            </w:r>
            <w:r w:rsidR="00FD3FC3" w:rsidRPr="00FD3FC3">
              <w:t xml:space="preserve">all legislation and regulatory requirements in force from time to time in the UK relating to the use of personal data and the privacy of electronic communications, including (i) the Data Protection Act 2018 and codes of practice issued by the Information Commissioner or other relevant regulatory authority and applicable to a </w:t>
            </w:r>
            <w:r w:rsidR="00F0626B">
              <w:t>P</w:t>
            </w:r>
            <w:r w:rsidR="00FD3FC3" w:rsidRPr="00FD3FC3">
              <w:t>arty</w:t>
            </w:r>
          </w:p>
        </w:tc>
      </w:tr>
      <w:tr w:rsidR="00E736F8" w:rsidRPr="00DF27C1" w14:paraId="042F96DA" w14:textId="77777777" w:rsidTr="00DF27C1">
        <w:tc>
          <w:tcPr>
            <w:tcW w:w="4673" w:type="dxa"/>
          </w:tcPr>
          <w:p w14:paraId="4C10B8ED" w14:textId="77777777" w:rsidR="00E736F8" w:rsidRPr="00DF27C1" w:rsidRDefault="00E736F8" w:rsidP="00E736F8">
            <w:pPr>
              <w:spacing w:line="360" w:lineRule="auto"/>
              <w:ind w:left="1452"/>
            </w:pPr>
            <w:r w:rsidRPr="00DF27C1">
              <w:t xml:space="preserve">Eligible Expenditure </w:t>
            </w:r>
          </w:p>
        </w:tc>
        <w:tc>
          <w:tcPr>
            <w:tcW w:w="5245" w:type="dxa"/>
          </w:tcPr>
          <w:p w14:paraId="389340F4" w14:textId="3B092732" w:rsidR="00E736F8" w:rsidRPr="00DF27C1" w:rsidRDefault="00E736F8" w:rsidP="00E736F8">
            <w:pPr>
              <w:spacing w:line="360" w:lineRule="auto"/>
            </w:pPr>
            <w:r w:rsidRPr="00DF27C1">
              <w:t xml:space="preserve">means expenditure </w:t>
            </w:r>
            <w:r w:rsidR="00AA0F26">
              <w:t xml:space="preserve">which is </w:t>
            </w:r>
            <w:r w:rsidRPr="00DF27C1">
              <w:t xml:space="preserve">approved </w:t>
            </w:r>
            <w:r w:rsidR="00AA0F26">
              <w:t>and which is not</w:t>
            </w:r>
            <w:r w:rsidR="007A0746">
              <w:t xml:space="preserve"> </w:t>
            </w:r>
            <w:r w:rsidR="00AA0F26">
              <w:t>Prohibited Expenditure</w:t>
            </w:r>
            <w:r>
              <w:t>.</w:t>
            </w:r>
          </w:p>
        </w:tc>
      </w:tr>
      <w:tr w:rsidR="00E736F8" w:rsidRPr="00D46A63" w14:paraId="5C87204B" w14:textId="77777777" w:rsidTr="00DF27C1">
        <w:tc>
          <w:tcPr>
            <w:tcW w:w="4673" w:type="dxa"/>
          </w:tcPr>
          <w:p w14:paraId="30BAE43D" w14:textId="77777777" w:rsidR="00E736F8" w:rsidRPr="00DF27C1" w:rsidRDefault="00E736F8" w:rsidP="00E736F8">
            <w:pPr>
              <w:spacing w:line="360" w:lineRule="auto"/>
              <w:ind w:left="1452"/>
            </w:pPr>
            <w:r w:rsidRPr="00DF27C1">
              <w:t xml:space="preserve">Event of Default </w:t>
            </w:r>
          </w:p>
        </w:tc>
        <w:tc>
          <w:tcPr>
            <w:tcW w:w="5245" w:type="dxa"/>
          </w:tcPr>
          <w:p w14:paraId="37EEBAF5" w14:textId="6F347F14" w:rsidR="00F66C1D" w:rsidRPr="00D46A63" w:rsidRDefault="006A5383" w:rsidP="00D46A63">
            <w:pPr>
              <w:spacing w:line="360" w:lineRule="auto"/>
            </w:pPr>
            <w:r>
              <w:t xml:space="preserve">means any of the events or circumstances prescribed by Schedule </w:t>
            </w:r>
            <w:r w:rsidR="00371220">
              <w:t>3</w:t>
            </w:r>
            <w:r>
              <w:t xml:space="preserve"> to this Agreement</w:t>
            </w:r>
          </w:p>
        </w:tc>
      </w:tr>
      <w:tr w:rsidR="00E736F8" w:rsidRPr="00DF27C1" w14:paraId="285337FD" w14:textId="77777777" w:rsidTr="00DF27C1">
        <w:tc>
          <w:tcPr>
            <w:tcW w:w="4673" w:type="dxa"/>
          </w:tcPr>
          <w:p w14:paraId="7991CB38" w14:textId="77777777" w:rsidR="00E736F8" w:rsidRPr="00DF27C1" w:rsidRDefault="00E736F8" w:rsidP="00E736F8">
            <w:pPr>
              <w:spacing w:line="360" w:lineRule="auto"/>
              <w:ind w:left="1452"/>
            </w:pPr>
            <w:r w:rsidRPr="00DF27C1">
              <w:t>Grant Award Letter</w:t>
            </w:r>
          </w:p>
        </w:tc>
        <w:tc>
          <w:tcPr>
            <w:tcW w:w="5245" w:type="dxa"/>
          </w:tcPr>
          <w:p w14:paraId="692E17C8" w14:textId="56CB9003" w:rsidR="00E736F8" w:rsidRPr="00DF27C1" w:rsidRDefault="00E736F8" w:rsidP="00E736F8">
            <w:pPr>
              <w:spacing w:line="360" w:lineRule="auto"/>
            </w:pPr>
            <w:r w:rsidRPr="00DF27C1">
              <w:t xml:space="preserve">means the letter dated </w:t>
            </w:r>
            <w:r w:rsidR="00B631FF">
              <w:t>5</w:t>
            </w:r>
            <w:r w:rsidR="00530D60" w:rsidRPr="00530D60">
              <w:rPr>
                <w:vertAlign w:val="superscript"/>
              </w:rPr>
              <w:t>th</w:t>
            </w:r>
            <w:r w:rsidR="00530D60">
              <w:t xml:space="preserve"> March 2024</w:t>
            </w:r>
            <w:r w:rsidRPr="00DF27C1">
              <w:t xml:space="preserve"> between </w:t>
            </w:r>
            <w:r w:rsidR="00C26B07">
              <w:t>B</w:t>
            </w:r>
            <w:r w:rsidR="00475B62">
              <w:t>ottesford</w:t>
            </w:r>
            <w:r w:rsidR="00530D60">
              <w:t xml:space="preserve"> </w:t>
            </w:r>
            <w:r w:rsidR="00B631FF">
              <w:t>Parish Council</w:t>
            </w:r>
            <w:r w:rsidRPr="00DF27C1">
              <w:t xml:space="preserve"> and </w:t>
            </w:r>
            <w:r w:rsidR="00D87B06">
              <w:t xml:space="preserve">the </w:t>
            </w:r>
            <w:r w:rsidR="0052466B">
              <w:t>Council</w:t>
            </w:r>
          </w:p>
        </w:tc>
      </w:tr>
      <w:tr w:rsidR="00E736F8" w:rsidRPr="00DF27C1" w14:paraId="5CC13377" w14:textId="77777777" w:rsidTr="00DF27C1">
        <w:tc>
          <w:tcPr>
            <w:tcW w:w="4673" w:type="dxa"/>
          </w:tcPr>
          <w:p w14:paraId="1B97A0B5" w14:textId="6B26AB5D" w:rsidR="00E736F8" w:rsidRPr="00DF27C1" w:rsidRDefault="00E736F8" w:rsidP="00DD37B9">
            <w:pPr>
              <w:spacing w:line="360" w:lineRule="auto"/>
              <w:ind w:left="1452"/>
              <w:jc w:val="left"/>
            </w:pPr>
            <w:r>
              <w:t xml:space="preserve">Grant </w:t>
            </w:r>
            <w:r w:rsidR="00DE5EEB">
              <w:t>Sum</w:t>
            </w:r>
          </w:p>
        </w:tc>
        <w:tc>
          <w:tcPr>
            <w:tcW w:w="5245" w:type="dxa"/>
          </w:tcPr>
          <w:p w14:paraId="22FCF149" w14:textId="0D6F050A" w:rsidR="00E736F8" w:rsidRPr="00DF27C1" w:rsidRDefault="00E736F8" w:rsidP="00E736F8">
            <w:pPr>
              <w:spacing w:line="360" w:lineRule="auto"/>
            </w:pPr>
            <w:r>
              <w:t xml:space="preserve">means </w:t>
            </w:r>
            <w:r w:rsidR="0052466B">
              <w:t>the</w:t>
            </w:r>
            <w:r>
              <w:t xml:space="preserve"> sum of </w:t>
            </w:r>
            <w:r w:rsidR="003F2DCF">
              <w:t>£</w:t>
            </w:r>
            <w:r w:rsidR="0080193D">
              <w:t>2460</w:t>
            </w:r>
            <w:r w:rsidR="000827A0">
              <w:t>.92</w:t>
            </w:r>
            <w:r w:rsidR="00DE5EEB">
              <w:t xml:space="preserve"> set out in Schedule </w:t>
            </w:r>
            <w:r w:rsidR="00371220">
              <w:t>1</w:t>
            </w:r>
          </w:p>
        </w:tc>
      </w:tr>
      <w:tr w:rsidR="00E736F8" w:rsidRPr="00DF27C1" w14:paraId="573DBF6C" w14:textId="77777777" w:rsidTr="00DF27C1">
        <w:tc>
          <w:tcPr>
            <w:tcW w:w="4673" w:type="dxa"/>
          </w:tcPr>
          <w:p w14:paraId="7AE0540A" w14:textId="77777777" w:rsidR="00E736F8" w:rsidRDefault="00E736F8" w:rsidP="00E736F8">
            <w:pPr>
              <w:spacing w:line="360" w:lineRule="auto"/>
              <w:ind w:left="1452"/>
            </w:pPr>
            <w:r>
              <w:t>Grant Termination Event</w:t>
            </w:r>
          </w:p>
        </w:tc>
        <w:tc>
          <w:tcPr>
            <w:tcW w:w="5245" w:type="dxa"/>
          </w:tcPr>
          <w:p w14:paraId="0B04EE7C" w14:textId="5D1D0106" w:rsidR="00E736F8" w:rsidRDefault="00E736F8" w:rsidP="00E736F8">
            <w:pPr>
              <w:spacing w:line="360" w:lineRule="auto"/>
            </w:pPr>
            <w:r>
              <w:t xml:space="preserve">means any of the circumstances provided for at </w:t>
            </w:r>
            <w:r w:rsidR="001132C3">
              <w:t>C</w:t>
            </w:r>
            <w:r>
              <w:t xml:space="preserve">lause </w:t>
            </w:r>
            <w:r>
              <w:fldChar w:fldCharType="begin"/>
            </w:r>
            <w:r>
              <w:instrText xml:space="preserve"> REF _Ref121928619 \r \h </w:instrText>
            </w:r>
            <w:r>
              <w:fldChar w:fldCharType="separate"/>
            </w:r>
            <w:r w:rsidR="00194E87">
              <w:t>10</w:t>
            </w:r>
            <w:r>
              <w:fldChar w:fldCharType="end"/>
            </w:r>
          </w:p>
        </w:tc>
      </w:tr>
      <w:tr w:rsidR="00E736F8" w:rsidRPr="00DF27C1" w14:paraId="782BF467" w14:textId="77777777" w:rsidTr="00DF27C1">
        <w:tc>
          <w:tcPr>
            <w:tcW w:w="4673" w:type="dxa"/>
          </w:tcPr>
          <w:p w14:paraId="46754364" w14:textId="77777777" w:rsidR="00E736F8" w:rsidRPr="00DF27C1" w:rsidRDefault="00E736F8" w:rsidP="00E736F8">
            <w:pPr>
              <w:spacing w:line="360" w:lineRule="auto"/>
              <w:ind w:left="1452"/>
            </w:pPr>
            <w:r w:rsidRPr="00DF27C1">
              <w:t xml:space="preserve">Information </w:t>
            </w:r>
          </w:p>
        </w:tc>
        <w:tc>
          <w:tcPr>
            <w:tcW w:w="5245" w:type="dxa"/>
          </w:tcPr>
          <w:p w14:paraId="1BA731BE" w14:textId="0B5F0BF1" w:rsidR="00E736F8" w:rsidRPr="00DF27C1" w:rsidRDefault="00E736F8" w:rsidP="00E736F8">
            <w:pPr>
              <w:spacing w:line="360" w:lineRule="auto"/>
            </w:pPr>
            <w:r>
              <w:t>h</w:t>
            </w:r>
            <w:r w:rsidRPr="00DF27C1">
              <w:t>as the meaning given under section 84 of the Freedom of Information Act 2000</w:t>
            </w:r>
          </w:p>
        </w:tc>
      </w:tr>
      <w:tr w:rsidR="00E736F8" w:rsidRPr="00DF27C1" w14:paraId="4E358D0E" w14:textId="77777777" w:rsidTr="00DF27C1">
        <w:tc>
          <w:tcPr>
            <w:tcW w:w="4673" w:type="dxa"/>
          </w:tcPr>
          <w:p w14:paraId="494BFDF7" w14:textId="77777777" w:rsidR="00E736F8" w:rsidRPr="00DF27C1" w:rsidRDefault="00E736F8" w:rsidP="00E736F8">
            <w:pPr>
              <w:spacing w:line="360" w:lineRule="auto"/>
              <w:ind w:left="1452"/>
            </w:pPr>
            <w:r w:rsidRPr="00DF27C1">
              <w:t xml:space="preserve">Information Commissioner </w:t>
            </w:r>
          </w:p>
        </w:tc>
        <w:tc>
          <w:tcPr>
            <w:tcW w:w="5245" w:type="dxa"/>
          </w:tcPr>
          <w:p w14:paraId="035AD1F6" w14:textId="5859E1EF" w:rsidR="00E736F8" w:rsidRPr="00DF27C1" w:rsidRDefault="00E736F8" w:rsidP="00E736F8">
            <w:pPr>
              <w:spacing w:line="360" w:lineRule="auto"/>
            </w:pPr>
            <w:r>
              <w:t>h</w:t>
            </w:r>
            <w:r w:rsidRPr="00DF27C1">
              <w:t>as the meaning given under section 18 of the Freedom of Information Act 2000</w:t>
            </w:r>
          </w:p>
        </w:tc>
      </w:tr>
      <w:tr w:rsidR="00E736F8" w:rsidRPr="00DF27C1" w14:paraId="69C7EB60" w14:textId="77777777" w:rsidTr="00DF27C1">
        <w:tc>
          <w:tcPr>
            <w:tcW w:w="4673" w:type="dxa"/>
          </w:tcPr>
          <w:p w14:paraId="18158119" w14:textId="77777777" w:rsidR="00E736F8" w:rsidRPr="00DF27C1" w:rsidRDefault="00E736F8" w:rsidP="00E736F8">
            <w:pPr>
              <w:spacing w:line="360" w:lineRule="auto"/>
              <w:ind w:left="1452"/>
            </w:pPr>
            <w:r w:rsidRPr="00DF27C1">
              <w:t xml:space="preserve">Intellectual </w:t>
            </w:r>
            <w:r>
              <w:t xml:space="preserve">Property </w:t>
            </w:r>
          </w:p>
        </w:tc>
        <w:tc>
          <w:tcPr>
            <w:tcW w:w="5245" w:type="dxa"/>
          </w:tcPr>
          <w:p w14:paraId="0C0653C2" w14:textId="0B3D6F4F" w:rsidR="00E736F8" w:rsidRPr="00DF27C1" w:rsidRDefault="00E736F8" w:rsidP="00E736F8">
            <w:pPr>
              <w:spacing w:line="360" w:lineRule="auto"/>
            </w:pPr>
            <w:r>
              <w:t>m</w:t>
            </w:r>
            <w:r w:rsidRPr="00DF27C1">
              <w:t xml:space="preserve">eans all intellectual and industrial property </w:t>
            </w:r>
          </w:p>
        </w:tc>
      </w:tr>
      <w:tr w:rsidR="00450AF4" w:rsidRPr="00DF27C1" w14:paraId="3C198000" w14:textId="77777777" w:rsidTr="00DF27C1">
        <w:tc>
          <w:tcPr>
            <w:tcW w:w="4673" w:type="dxa"/>
          </w:tcPr>
          <w:p w14:paraId="5E400711" w14:textId="7358166A" w:rsidR="00450AF4" w:rsidRPr="00DF27C1" w:rsidRDefault="00450AF4" w:rsidP="00E736F8">
            <w:pPr>
              <w:spacing w:line="360" w:lineRule="auto"/>
              <w:ind w:left="1452"/>
            </w:pPr>
            <w:r w:rsidRPr="00DF27C1">
              <w:t xml:space="preserve">Personal Data </w:t>
            </w:r>
          </w:p>
        </w:tc>
        <w:tc>
          <w:tcPr>
            <w:tcW w:w="5245" w:type="dxa"/>
          </w:tcPr>
          <w:p w14:paraId="595C1188" w14:textId="55D44FB1" w:rsidR="00450AF4" w:rsidRPr="00DF27C1" w:rsidRDefault="00450AF4" w:rsidP="00E736F8">
            <w:pPr>
              <w:spacing w:line="360" w:lineRule="auto"/>
            </w:pPr>
            <w:r>
              <w:t>s</w:t>
            </w:r>
            <w:r w:rsidRPr="00DF27C1">
              <w:t>hall have the same meaning as set out in the Data Protection Act 1998</w:t>
            </w:r>
          </w:p>
        </w:tc>
      </w:tr>
      <w:tr w:rsidR="00BF54F0" w:rsidRPr="00DF27C1" w14:paraId="460E4CCE" w14:textId="77777777" w:rsidTr="00DF27C1">
        <w:tc>
          <w:tcPr>
            <w:tcW w:w="4673" w:type="dxa"/>
          </w:tcPr>
          <w:p w14:paraId="7010A19D" w14:textId="706D3A4C" w:rsidR="00BF54F0" w:rsidRDefault="00BF54F0" w:rsidP="00E736F8">
            <w:pPr>
              <w:spacing w:line="360" w:lineRule="auto"/>
              <w:ind w:left="1452"/>
            </w:pPr>
            <w:r>
              <w:t>Prohibited Expenditure</w:t>
            </w:r>
          </w:p>
        </w:tc>
        <w:tc>
          <w:tcPr>
            <w:tcW w:w="5245" w:type="dxa"/>
          </w:tcPr>
          <w:p w14:paraId="49150284" w14:textId="08633AAB" w:rsidR="00BF54F0" w:rsidRDefault="00BF54F0" w:rsidP="00E736F8">
            <w:pPr>
              <w:spacing w:line="360" w:lineRule="auto"/>
            </w:pPr>
            <w:r>
              <w:t>has the meaning given at Schedule 2</w:t>
            </w:r>
          </w:p>
        </w:tc>
      </w:tr>
      <w:tr w:rsidR="00450AF4" w:rsidRPr="00DF27C1" w14:paraId="2A8EE3F7" w14:textId="77777777" w:rsidTr="00DF27C1">
        <w:tc>
          <w:tcPr>
            <w:tcW w:w="4673" w:type="dxa"/>
          </w:tcPr>
          <w:p w14:paraId="4BE31268" w14:textId="52259EC8" w:rsidR="00450AF4" w:rsidRPr="00DF27C1" w:rsidRDefault="00450AF4" w:rsidP="00E736F8">
            <w:pPr>
              <w:spacing w:line="360" w:lineRule="auto"/>
              <w:ind w:left="1452"/>
            </w:pPr>
            <w:r w:rsidRPr="00DF27C1">
              <w:t xml:space="preserve">Request for Information </w:t>
            </w:r>
          </w:p>
        </w:tc>
        <w:tc>
          <w:tcPr>
            <w:tcW w:w="5245" w:type="dxa"/>
          </w:tcPr>
          <w:p w14:paraId="3D275FB1" w14:textId="5633CB42" w:rsidR="00450AF4" w:rsidRPr="00391ED0" w:rsidRDefault="00450AF4" w:rsidP="009325B8">
            <w:pPr>
              <w:spacing w:line="360" w:lineRule="auto"/>
            </w:pPr>
            <w:r w:rsidRPr="00DF27C1">
              <w:t>means any request for Information or an apparent request under the 'Code of Practice on Access to Government Information', FOIA or the Environmental Information Regulations, as appropriate</w:t>
            </w:r>
          </w:p>
        </w:tc>
      </w:tr>
      <w:tr w:rsidR="00450AF4" w:rsidRPr="00DF27C1" w14:paraId="575F3D88" w14:textId="77777777" w:rsidTr="00DF27C1">
        <w:tc>
          <w:tcPr>
            <w:tcW w:w="4673" w:type="dxa"/>
          </w:tcPr>
          <w:p w14:paraId="46CC4C54" w14:textId="1A1C846D" w:rsidR="00450AF4" w:rsidRPr="00DF27C1" w:rsidRDefault="00450AF4" w:rsidP="00E736F8">
            <w:pPr>
              <w:spacing w:line="360" w:lineRule="auto"/>
              <w:ind w:left="1452"/>
            </w:pPr>
            <w:r w:rsidRPr="00DF27C1">
              <w:lastRenderedPageBreak/>
              <w:t xml:space="preserve">Significant Change </w:t>
            </w:r>
          </w:p>
        </w:tc>
        <w:tc>
          <w:tcPr>
            <w:tcW w:w="5245" w:type="dxa"/>
          </w:tcPr>
          <w:p w14:paraId="269904F0" w14:textId="44E7021C" w:rsidR="00450AF4" w:rsidRPr="00DF27C1" w:rsidRDefault="00450AF4" w:rsidP="00E736F8">
            <w:pPr>
              <w:spacing w:line="360" w:lineRule="auto"/>
            </w:pPr>
            <w:r w:rsidRPr="00DF27C1">
              <w:t xml:space="preserve">means </w:t>
            </w:r>
            <w:r>
              <w:t xml:space="preserve">any change in relation to the </w:t>
            </w:r>
            <w:r w:rsidR="00DE5EEB">
              <w:t xml:space="preserve">Project Description </w:t>
            </w:r>
            <w:r w:rsidR="002D0AB6">
              <w:t xml:space="preserve">from </w:t>
            </w:r>
            <w:r>
              <w:t xml:space="preserve">that is described in </w:t>
            </w:r>
            <w:r w:rsidR="00760164">
              <w:t>Schedule 5 (Annex 1)</w:t>
            </w:r>
            <w:r>
              <w:t xml:space="preserve"> to this Agreement</w:t>
            </w:r>
            <w:r w:rsidR="00FA56B9">
              <w:t>.</w:t>
            </w:r>
          </w:p>
        </w:tc>
      </w:tr>
      <w:tr w:rsidR="00450AF4" w:rsidRPr="00DF27C1" w14:paraId="73C5765F" w14:textId="77777777" w:rsidTr="00DF27C1">
        <w:tc>
          <w:tcPr>
            <w:tcW w:w="4673" w:type="dxa"/>
          </w:tcPr>
          <w:p w14:paraId="69591984" w14:textId="54272361" w:rsidR="00450AF4" w:rsidRPr="00DF27C1" w:rsidRDefault="00450AF4" w:rsidP="00C62221">
            <w:pPr>
              <w:spacing w:line="360" w:lineRule="auto"/>
              <w:ind w:left="1452"/>
            </w:pPr>
          </w:p>
        </w:tc>
        <w:tc>
          <w:tcPr>
            <w:tcW w:w="5245" w:type="dxa"/>
          </w:tcPr>
          <w:p w14:paraId="1A34B9B8" w14:textId="7C852AB5" w:rsidR="00450AF4" w:rsidRPr="00DF27C1" w:rsidRDefault="00450AF4" w:rsidP="00C62221">
            <w:pPr>
              <w:spacing w:line="360" w:lineRule="auto"/>
            </w:pPr>
          </w:p>
        </w:tc>
      </w:tr>
    </w:tbl>
    <w:p w14:paraId="1DB90B10" w14:textId="77777777" w:rsidR="00AD65E1" w:rsidRPr="001D6580" w:rsidRDefault="00AD65E1" w:rsidP="003379F9">
      <w:pPr>
        <w:pStyle w:val="Clause11"/>
        <w:spacing w:line="360" w:lineRule="auto"/>
      </w:pPr>
      <w:r w:rsidRPr="001D6580">
        <w:t xml:space="preserve">In this Agreement, except where the context otherwise requires: </w:t>
      </w:r>
    </w:p>
    <w:p w14:paraId="5EEA2998" w14:textId="2158FC56" w:rsidR="00AD65E1" w:rsidRPr="001D6580" w:rsidRDefault="00C534D5" w:rsidP="003379F9">
      <w:pPr>
        <w:pStyle w:val="Clause111"/>
        <w:spacing w:line="360" w:lineRule="auto"/>
      </w:pPr>
      <w:r w:rsidRPr="0004151A">
        <w:rPr>
          <w:color w:val="212121"/>
          <w:shd w:val="clear" w:color="auto" w:fill="FFFFFF"/>
        </w:rPr>
        <w:t>Unless the context otherwise requires, a reference to one gender shall include a reference to the other genders</w:t>
      </w:r>
      <w:r w:rsidR="00AD65E1" w:rsidRPr="001D6580">
        <w:t xml:space="preserve">; </w:t>
      </w:r>
    </w:p>
    <w:p w14:paraId="584AA2AE" w14:textId="77777777" w:rsidR="00AD65E1" w:rsidRPr="001D6580" w:rsidRDefault="00AD65E1" w:rsidP="0059299C">
      <w:pPr>
        <w:pStyle w:val="Clause111"/>
        <w:spacing w:line="360" w:lineRule="auto"/>
      </w:pPr>
      <w:r w:rsidRPr="001D6580">
        <w:t xml:space="preserve">the singular includes the plural and vice versa; </w:t>
      </w:r>
    </w:p>
    <w:p w14:paraId="424FCDB8" w14:textId="0CDD0FDA" w:rsidR="00AD65E1" w:rsidRPr="001D6580" w:rsidRDefault="00AD65E1" w:rsidP="0059299C">
      <w:pPr>
        <w:pStyle w:val="Clause111"/>
        <w:spacing w:line="360" w:lineRule="auto"/>
      </w:pPr>
      <w:r w:rsidRPr="001D6580">
        <w:t>a reference in this Agreement to any clause, paragraph</w:t>
      </w:r>
      <w:r w:rsidR="00371220">
        <w:t xml:space="preserve"> or </w:t>
      </w:r>
      <w:r w:rsidRPr="001D6580">
        <w:t>Schedule is except where it is expressly stated to the contrary, a reference to such clause, paragraph</w:t>
      </w:r>
      <w:r w:rsidR="00371220">
        <w:t xml:space="preserve"> or </w:t>
      </w:r>
      <w:r w:rsidRPr="001D6580">
        <w:t xml:space="preserve">Schedule of this Agreement; </w:t>
      </w:r>
    </w:p>
    <w:p w14:paraId="0A93E3E3" w14:textId="77777777" w:rsidR="00AD65E1" w:rsidRPr="001D6580" w:rsidRDefault="00AD65E1" w:rsidP="0059299C">
      <w:pPr>
        <w:pStyle w:val="Clause111"/>
        <w:spacing w:line="360" w:lineRule="auto"/>
      </w:pPr>
      <w:r w:rsidRPr="001D6580">
        <w:t xml:space="preserve">any reference to this Agreement or to any other document shall include any permitted variation, amendment or supplement to such document; </w:t>
      </w:r>
    </w:p>
    <w:p w14:paraId="467D28E6" w14:textId="5D1CF8B8" w:rsidR="00AD65E1" w:rsidRDefault="00AD65E1" w:rsidP="00B76DA7">
      <w:pPr>
        <w:pStyle w:val="Clause111"/>
        <w:spacing w:line="360" w:lineRule="auto"/>
      </w:pPr>
      <w:r w:rsidRPr="001D6580">
        <w:t xml:space="preserve">a reference to a person includes firms and corporations and their successors; </w:t>
      </w:r>
    </w:p>
    <w:p w14:paraId="1AC80AB7" w14:textId="77777777" w:rsidR="00AD65E1" w:rsidRPr="001D6580" w:rsidRDefault="00AD65E1" w:rsidP="0059299C">
      <w:pPr>
        <w:pStyle w:val="Clause111"/>
        <w:spacing w:line="360" w:lineRule="auto"/>
      </w:pPr>
      <w:r w:rsidRPr="001D6580">
        <w:t xml:space="preserve">references to any statute or statutory provisions shall, unless the context otherwise requires, be construed as including references to any subsequent statute directly or indirectly amending, consolidating, extending, replacing or re-enacting the same, and will include any orders, regulations, instruments, or other subordinate legislation made under the relevant statute or statutory provisions; </w:t>
      </w:r>
    </w:p>
    <w:p w14:paraId="20FB5456" w14:textId="3B7E856F" w:rsidR="00803528" w:rsidRDefault="00803528" w:rsidP="00B76DA7">
      <w:pPr>
        <w:pStyle w:val="Clause111"/>
        <w:spacing w:line="360" w:lineRule="auto"/>
      </w:pPr>
      <w:bookmarkStart w:id="18" w:name="_Ref122331436"/>
      <w:r>
        <w:t xml:space="preserve">A reference to a holding company or a subsidiary means a holding company or a subsidiary (as the case may be) as defined in section 1159 of the Companies Act 2006 and a company shall be treated, for the purposes only of the membership requirement contained in sections 1159(1)(b) and (c), as a member of another company </w:t>
      </w:r>
      <w:bookmarkEnd w:id="18"/>
    </w:p>
    <w:p w14:paraId="7B747307" w14:textId="346F84EB" w:rsidR="00AD65E1" w:rsidRDefault="00AD65E1" w:rsidP="0059299C">
      <w:pPr>
        <w:pStyle w:val="Clause111"/>
        <w:spacing w:line="360" w:lineRule="auto"/>
      </w:pPr>
      <w:r w:rsidRPr="001D6580">
        <w:t xml:space="preserve">the </w:t>
      </w:r>
      <w:r w:rsidR="00721374">
        <w:t>Schedules</w:t>
      </w:r>
      <w:r w:rsidRPr="001D6580">
        <w:t xml:space="preserve"> form part of this Agreement and will have the same force and effect as if expressly set out in the body of this Agreement. </w:t>
      </w:r>
    </w:p>
    <w:p w14:paraId="3D6DBFAA" w14:textId="512159B5" w:rsidR="00081892" w:rsidRDefault="00081892" w:rsidP="00081892">
      <w:pPr>
        <w:pStyle w:val="Clause111"/>
        <w:spacing w:line="360" w:lineRule="auto"/>
      </w:pPr>
      <w:r>
        <w:t xml:space="preserve">In the event of ambiguity, conflict or contradictions between this Agreement terms and any other document entered into under or pursuant to this agreement </w:t>
      </w:r>
      <w:r w:rsidR="00721374">
        <w:t>it</w:t>
      </w:r>
      <w:r>
        <w:t xml:space="preserve"> shall be resolved according to the following order of priority: </w:t>
      </w:r>
    </w:p>
    <w:p w14:paraId="365EBACB" w14:textId="77777777" w:rsidR="00081892" w:rsidRDefault="00563FBA" w:rsidP="00567B74">
      <w:pPr>
        <w:pStyle w:val="Clause1111"/>
        <w:spacing w:line="360" w:lineRule="auto"/>
      </w:pPr>
      <w:r>
        <w:t>t</w:t>
      </w:r>
      <w:r w:rsidR="00081892">
        <w:t>he main body of this Agreement</w:t>
      </w:r>
      <w:r>
        <w:t>; and</w:t>
      </w:r>
    </w:p>
    <w:p w14:paraId="6B30D602" w14:textId="745B39E0" w:rsidR="00081892" w:rsidRDefault="00563FBA" w:rsidP="00567B74">
      <w:pPr>
        <w:pStyle w:val="Clause1111"/>
        <w:spacing w:line="360" w:lineRule="auto"/>
      </w:pPr>
      <w:r>
        <w:t>the Schedules to this Agreement.</w:t>
      </w:r>
    </w:p>
    <w:p w14:paraId="09F0ED25" w14:textId="50B2DE18" w:rsidR="00ED7ADE" w:rsidRDefault="00ED7ADE" w:rsidP="0059299C">
      <w:pPr>
        <w:pStyle w:val="Clause1"/>
        <w:spacing w:line="360" w:lineRule="auto"/>
      </w:pPr>
      <w:bookmarkStart w:id="19" w:name="_Toc131575799"/>
      <w:bookmarkStart w:id="20" w:name="_Ref121983143"/>
      <w:r>
        <w:lastRenderedPageBreak/>
        <w:t>Commencement</w:t>
      </w:r>
      <w:r w:rsidR="00096892">
        <w:t xml:space="preserve"> and status of this agreement</w:t>
      </w:r>
      <w:bookmarkEnd w:id="19"/>
    </w:p>
    <w:p w14:paraId="3BFD2187" w14:textId="46D0220C" w:rsidR="00096892" w:rsidRDefault="00ED7ADE" w:rsidP="00606C7E">
      <w:pPr>
        <w:pStyle w:val="Clause11"/>
        <w:numPr>
          <w:ilvl w:val="2"/>
          <w:numId w:val="1"/>
        </w:numPr>
        <w:spacing w:line="360" w:lineRule="auto"/>
      </w:pPr>
      <w:r w:rsidRPr="00ED7ADE">
        <w:t xml:space="preserve">This Agreement shall commence on the date of its execution by the Parties and shall subject to the provisions of </w:t>
      </w:r>
      <w:r w:rsidR="001132C3">
        <w:t>C</w:t>
      </w:r>
      <w:r w:rsidRPr="00ED7ADE">
        <w:t>lause 4 continue in effect</w:t>
      </w:r>
      <w:r w:rsidR="00D903B5">
        <w:t xml:space="preserve"> </w:t>
      </w:r>
      <w:r w:rsidRPr="00ED7ADE">
        <w:t xml:space="preserve">unless terminated in accordance with </w:t>
      </w:r>
      <w:r w:rsidR="00C46653">
        <w:t>its terms</w:t>
      </w:r>
      <w:r w:rsidRPr="00ED7ADE">
        <w:t xml:space="preserve">. </w:t>
      </w:r>
    </w:p>
    <w:p w14:paraId="6F82FEEB" w14:textId="2D6339BA" w:rsidR="00096892" w:rsidRDefault="00E62F6F" w:rsidP="00096892">
      <w:pPr>
        <w:pStyle w:val="Clause11"/>
        <w:numPr>
          <w:ilvl w:val="2"/>
          <w:numId w:val="1"/>
        </w:numPr>
        <w:spacing w:line="360" w:lineRule="auto"/>
      </w:pPr>
      <w:r>
        <w:t>The Recipient</w:t>
      </w:r>
      <w:r w:rsidR="00930C17">
        <w:t xml:space="preserve"> acknowledges that </w:t>
      </w:r>
      <w:r w:rsidR="00AD14D1">
        <w:t>the Council</w:t>
      </w:r>
      <w:r w:rsidR="00930C17">
        <w:t xml:space="preserve"> enters into this Agreement in reliance upon the provision to </w:t>
      </w:r>
      <w:r w:rsidR="00AD14D1">
        <w:t>the Council</w:t>
      </w:r>
      <w:r w:rsidR="00930C17">
        <w:t xml:space="preserve"> of </w:t>
      </w:r>
      <w:r w:rsidR="006C79EC">
        <w:t>a</w:t>
      </w:r>
      <w:r w:rsidR="00930C17">
        <w:t xml:space="preserve"> Grant Award Letter</w:t>
      </w:r>
      <w:r w:rsidR="008676D6">
        <w:t xml:space="preserve"> from the </w:t>
      </w:r>
      <w:r w:rsidR="00C46653">
        <w:t>DLUHC</w:t>
      </w:r>
      <w:r w:rsidR="006C79EC">
        <w:t xml:space="preserve"> and an agreement entered into with </w:t>
      </w:r>
      <w:r w:rsidR="00F073DA">
        <w:t>Melton Borough Council</w:t>
      </w:r>
      <w:r w:rsidR="006C79EC">
        <w:t>.</w:t>
      </w:r>
      <w:r w:rsidR="00930C17">
        <w:t xml:space="preserve"> </w:t>
      </w:r>
      <w:r w:rsidR="00AD14D1">
        <w:t>The Council</w:t>
      </w:r>
      <w:r w:rsidR="00930C17">
        <w:t xml:space="preserve"> is accordingly subject to various compliance obligations under that letter. In this Agreement certain provisions are included and agreed to by </w:t>
      </w:r>
      <w:r w:rsidR="002A1812">
        <w:t>the Recipient</w:t>
      </w:r>
      <w:r w:rsidR="00930C17">
        <w:t xml:space="preserve"> in order to support the compliance by </w:t>
      </w:r>
      <w:r w:rsidR="00AD14D1">
        <w:t>the Council</w:t>
      </w:r>
      <w:r w:rsidR="00930C17">
        <w:t xml:space="preserve"> with the terms and conditions of the Grant Award Letter.</w:t>
      </w:r>
    </w:p>
    <w:p w14:paraId="1C8D82F1" w14:textId="77777777" w:rsidR="00064A31" w:rsidRDefault="00064A31" w:rsidP="00E24A83">
      <w:pPr>
        <w:pStyle w:val="Clause1"/>
        <w:spacing w:line="360" w:lineRule="auto"/>
      </w:pPr>
      <w:bookmarkStart w:id="21" w:name="_Toc131575800"/>
      <w:bookmarkEnd w:id="20"/>
      <w:r>
        <w:t>Grant Award</w:t>
      </w:r>
      <w:bookmarkEnd w:id="21"/>
    </w:p>
    <w:p w14:paraId="7BE51AAF" w14:textId="574840B2" w:rsidR="00B56848" w:rsidRDefault="00AD14D1" w:rsidP="00E24A83">
      <w:pPr>
        <w:pStyle w:val="Body1"/>
        <w:spacing w:line="360" w:lineRule="auto"/>
      </w:pPr>
      <w:r>
        <w:t>The Council</w:t>
      </w:r>
      <w:r w:rsidR="00451C8E">
        <w:t xml:space="preserve"> hereby awards to </w:t>
      </w:r>
      <w:r w:rsidR="00E62F6F">
        <w:t>the Recipient</w:t>
      </w:r>
      <w:r w:rsidR="006174FD">
        <w:t xml:space="preserve"> </w:t>
      </w:r>
      <w:r w:rsidR="00451C8E">
        <w:t xml:space="preserve">the </w:t>
      </w:r>
      <w:r w:rsidR="00B56848">
        <w:t xml:space="preserve">Grant Sum </w:t>
      </w:r>
      <w:r w:rsidR="00451C8E">
        <w:t>in accordance with and subject to the terms and conditions of this Agreement</w:t>
      </w:r>
      <w:r w:rsidR="00C46653">
        <w:t xml:space="preserve"> </w:t>
      </w:r>
      <w:r w:rsidR="00B56848">
        <w:t>and the Grant Award Letter</w:t>
      </w:r>
      <w:r w:rsidR="00563FBA">
        <w:t xml:space="preserve">. </w:t>
      </w:r>
    </w:p>
    <w:p w14:paraId="7CEBAB4C" w14:textId="084B4980" w:rsidR="00AD65E1" w:rsidRPr="001D6580" w:rsidRDefault="00903E57" w:rsidP="0059299C">
      <w:pPr>
        <w:pStyle w:val="Clause1"/>
        <w:spacing w:line="360" w:lineRule="auto"/>
      </w:pPr>
      <w:bookmarkStart w:id="22" w:name="_Ref122335934"/>
      <w:bookmarkStart w:id="23" w:name="_Toc131575801"/>
      <w:r>
        <w:t>THE RECIPIENTS</w:t>
      </w:r>
      <w:r w:rsidR="00AD65E1" w:rsidRPr="001D6580">
        <w:t xml:space="preserve"> WARRANTIES</w:t>
      </w:r>
      <w:bookmarkEnd w:id="22"/>
      <w:bookmarkEnd w:id="23"/>
      <w:r w:rsidR="00AD65E1" w:rsidRPr="001D6580">
        <w:t xml:space="preserve"> </w:t>
      </w:r>
    </w:p>
    <w:p w14:paraId="78177F83" w14:textId="14D54CF7" w:rsidR="00AD65E1" w:rsidRPr="001D6580" w:rsidRDefault="00E62F6F" w:rsidP="0059299C">
      <w:pPr>
        <w:pStyle w:val="Clause11"/>
        <w:spacing w:line="360" w:lineRule="auto"/>
      </w:pPr>
      <w:r>
        <w:t>The Recipient</w:t>
      </w:r>
      <w:r w:rsidR="00AD65E1" w:rsidRPr="001D6580">
        <w:t xml:space="preserve"> warrants to </w:t>
      </w:r>
      <w:r w:rsidR="00AD14D1">
        <w:t>the Council</w:t>
      </w:r>
      <w:r w:rsidR="00AD65E1" w:rsidRPr="001D6580">
        <w:t xml:space="preserve"> that:</w:t>
      </w:r>
    </w:p>
    <w:p w14:paraId="3883BD00" w14:textId="77777777" w:rsidR="00366A98" w:rsidRDefault="00366A98" w:rsidP="00366A98">
      <w:pPr>
        <w:pStyle w:val="Clause111"/>
        <w:spacing w:line="360" w:lineRule="auto"/>
      </w:pPr>
      <w:r>
        <w:t>it has full capacity and authority to enter into and to perform this Agreement;</w:t>
      </w:r>
    </w:p>
    <w:p w14:paraId="30F67EF2" w14:textId="77777777" w:rsidR="00A96B61" w:rsidRDefault="00A96B61" w:rsidP="00A96B61">
      <w:pPr>
        <w:pStyle w:val="Clause111"/>
        <w:spacing w:line="360" w:lineRule="auto"/>
      </w:pPr>
      <w:r w:rsidRPr="00A96B61">
        <w:t xml:space="preserve">it has secured all necessary internal </w:t>
      </w:r>
      <w:r w:rsidR="000A0D13">
        <w:t xml:space="preserve">and other </w:t>
      </w:r>
      <w:r w:rsidRPr="00A96B61">
        <w:t xml:space="preserve">authorisations required for the entry into </w:t>
      </w:r>
      <w:r w:rsidR="000A0D13">
        <w:t xml:space="preserve">and performance </w:t>
      </w:r>
      <w:r w:rsidRPr="00A96B61">
        <w:t xml:space="preserve">of this </w:t>
      </w:r>
      <w:r w:rsidR="00A46EC4" w:rsidRPr="00A96B61">
        <w:t>Agreement</w:t>
      </w:r>
      <w:r w:rsidR="00A46EC4">
        <w:t>;</w:t>
      </w:r>
    </w:p>
    <w:p w14:paraId="7B70CA80" w14:textId="3B451134" w:rsidR="00366A98" w:rsidRDefault="00366A98" w:rsidP="00366A98">
      <w:pPr>
        <w:pStyle w:val="Clause111"/>
        <w:spacing w:line="360" w:lineRule="auto"/>
      </w:pPr>
      <w:r>
        <w:t xml:space="preserve">this Agreement is executed by a duly authorised representative of </w:t>
      </w:r>
      <w:r w:rsidR="00E62F6F">
        <w:t>the Recipient</w:t>
      </w:r>
      <w:r>
        <w:t>;</w:t>
      </w:r>
    </w:p>
    <w:p w14:paraId="3115805F" w14:textId="78F1EB26" w:rsidR="00366A98" w:rsidRDefault="00366A98" w:rsidP="00366A98">
      <w:pPr>
        <w:pStyle w:val="Clause111"/>
        <w:spacing w:line="360" w:lineRule="auto"/>
      </w:pPr>
      <w:bookmarkStart w:id="24" w:name="_Hlk122337235"/>
      <w:r>
        <w:t xml:space="preserve">there are no actions, suits or proceedings or regulatory investigations pending or threatened against or affecting </w:t>
      </w:r>
      <w:r w:rsidR="00E62F6F">
        <w:t>the Recipient</w:t>
      </w:r>
      <w:r w:rsidR="00EC5CBE">
        <w:t xml:space="preserve"> </w:t>
      </w:r>
      <w:r>
        <w:t xml:space="preserve">that might affect the ability of </w:t>
      </w:r>
      <w:r w:rsidR="00E62F6F">
        <w:t>the Recipient</w:t>
      </w:r>
      <w:r>
        <w:t xml:space="preserve"> to meet and carry out its obligations under this Agreement;</w:t>
      </w:r>
    </w:p>
    <w:bookmarkEnd w:id="24"/>
    <w:p w14:paraId="22A4EADF" w14:textId="664C8E13" w:rsidR="00081892" w:rsidRDefault="00366A98" w:rsidP="0059299C">
      <w:pPr>
        <w:pStyle w:val="Clause111"/>
        <w:spacing w:line="360" w:lineRule="auto"/>
      </w:pPr>
      <w:r>
        <w:t xml:space="preserve">it is not currently </w:t>
      </w:r>
      <w:r w:rsidR="00C24753">
        <w:t xml:space="preserve">seeking </w:t>
      </w:r>
      <w:r>
        <w:t>nor will it in future seek to obtain or accept any</w:t>
      </w:r>
      <w:r w:rsidR="009D02A1">
        <w:t xml:space="preserve"> grant or other</w:t>
      </w:r>
      <w:r>
        <w:t xml:space="preserve"> financial benefit that would constitute a double benefit </w:t>
      </w:r>
      <w:r w:rsidR="00C46653">
        <w:t xml:space="preserve">(where required) </w:t>
      </w:r>
      <w:r>
        <w:t xml:space="preserve">for </w:t>
      </w:r>
      <w:r w:rsidR="00E62F6F">
        <w:t>the Recipient</w:t>
      </w:r>
      <w:r w:rsidR="00B56848">
        <w:t>;</w:t>
      </w:r>
    </w:p>
    <w:p w14:paraId="2BD34308" w14:textId="300139E9" w:rsidR="00E736F8" w:rsidRDefault="00567B74" w:rsidP="0059299C">
      <w:pPr>
        <w:pStyle w:val="Clause111"/>
        <w:spacing w:line="360" w:lineRule="auto"/>
      </w:pPr>
      <w:r>
        <w:t>t</w:t>
      </w:r>
      <w:r w:rsidR="00E736F8">
        <w:t xml:space="preserve">he information provided in the Subsidy Control Disclosure Form is </w:t>
      </w:r>
      <w:r w:rsidR="00040576">
        <w:t xml:space="preserve">in all respects </w:t>
      </w:r>
      <w:r w:rsidR="00E736F8">
        <w:t xml:space="preserve">true and accurate </w:t>
      </w:r>
      <w:r w:rsidR="00040576">
        <w:t xml:space="preserve">at the time of its provision to </w:t>
      </w:r>
      <w:r w:rsidR="00AD14D1">
        <w:t>the Council</w:t>
      </w:r>
      <w:r w:rsidR="00040576">
        <w:t xml:space="preserve"> </w:t>
      </w:r>
      <w:r w:rsidR="00E736F8">
        <w:t>in all respects</w:t>
      </w:r>
      <w:r w:rsidR="00B56848">
        <w:t>, and it will notify the Council if the information in it ceases to be accurate.</w:t>
      </w:r>
    </w:p>
    <w:p w14:paraId="3A1778E3" w14:textId="6D45169E" w:rsidR="006C79EC" w:rsidRDefault="006C79EC" w:rsidP="0059299C">
      <w:pPr>
        <w:pStyle w:val="Clause111"/>
        <w:spacing w:line="360" w:lineRule="auto"/>
      </w:pPr>
      <w:r>
        <w:t>The monies received will only be spent on items of Capital Expenditure</w:t>
      </w:r>
      <w:r w:rsidR="00C46653">
        <w:t xml:space="preserve"> and full records of expenditure will be kept at all times.</w:t>
      </w:r>
    </w:p>
    <w:p w14:paraId="0E81A5AF" w14:textId="0E3ABEE6" w:rsidR="00C46653" w:rsidRDefault="00C46653" w:rsidP="0059299C">
      <w:pPr>
        <w:pStyle w:val="Clause111"/>
        <w:spacing w:line="360" w:lineRule="auto"/>
      </w:pPr>
      <w:r>
        <w:lastRenderedPageBreak/>
        <w:t>If required, it will insert appropriate branding on any site / material related to any development funded by the Grant Sum.</w:t>
      </w:r>
    </w:p>
    <w:p w14:paraId="6EFA7BD6" w14:textId="0719DFCB" w:rsidR="00AD65E1" w:rsidRPr="001D6580" w:rsidRDefault="00AD14D1" w:rsidP="0059299C">
      <w:pPr>
        <w:pStyle w:val="Clause1"/>
        <w:spacing w:line="360" w:lineRule="auto"/>
      </w:pPr>
      <w:bookmarkStart w:id="25" w:name="_Toc131575802"/>
      <w:r>
        <w:t>council’</w:t>
      </w:r>
      <w:r w:rsidR="00AD65E1" w:rsidRPr="001D6580">
        <w:t>S OBLIGATIONS</w:t>
      </w:r>
      <w:bookmarkEnd w:id="25"/>
      <w:r w:rsidR="00AD65E1" w:rsidRPr="001D6580">
        <w:t xml:space="preserve"> </w:t>
      </w:r>
    </w:p>
    <w:p w14:paraId="1A6DA0E1" w14:textId="5D35B6F4" w:rsidR="00AD65E1" w:rsidRPr="001D6580" w:rsidRDefault="00AD65E1" w:rsidP="0059299C">
      <w:pPr>
        <w:pStyle w:val="Clause11"/>
        <w:spacing w:line="360" w:lineRule="auto"/>
      </w:pPr>
      <w:r w:rsidRPr="001D6580">
        <w:t xml:space="preserve">Providing that </w:t>
      </w:r>
      <w:r w:rsidR="00E62F6F">
        <w:t>the Recipient</w:t>
      </w:r>
      <w:r w:rsidRPr="001D6580">
        <w:t xml:space="preserve"> complies with the requirements of this Agreement</w:t>
      </w:r>
      <w:r w:rsidR="006C79EC">
        <w:t xml:space="preserve"> and the Council is in receipt of funds (allowing a 14 day period from receipt thereof by the Council from  DHULC/</w:t>
      </w:r>
      <w:r w:rsidR="00F073DA">
        <w:t>Melton Borough Council</w:t>
      </w:r>
      <w:r w:rsidR="002D0AB6">
        <w:t>)</w:t>
      </w:r>
      <w:r w:rsidRPr="001D6580">
        <w:t xml:space="preserve">, </w:t>
      </w:r>
      <w:r w:rsidR="00AD14D1">
        <w:t>the Council</w:t>
      </w:r>
      <w:r w:rsidRPr="001D6580">
        <w:t xml:space="preserve"> shall pay the </w:t>
      </w:r>
      <w:r w:rsidR="00C24753">
        <w:t xml:space="preserve">Grant </w:t>
      </w:r>
      <w:r w:rsidR="00B56848">
        <w:t>Sum</w:t>
      </w:r>
      <w:r w:rsidR="006C79EC">
        <w:t xml:space="preserve"> </w:t>
      </w:r>
      <w:r w:rsidR="008676D6">
        <w:t>in line with the payment schedule appended to this Agreement</w:t>
      </w:r>
      <w:r w:rsidR="00760164">
        <w:t xml:space="preserve"> in Schedule 1</w:t>
      </w:r>
      <w:r w:rsidRPr="001D6580">
        <w:t xml:space="preserve">. </w:t>
      </w:r>
    </w:p>
    <w:p w14:paraId="7AC18D02" w14:textId="0283B39B" w:rsidR="00AD65E1" w:rsidRPr="001D6580" w:rsidRDefault="00450B58" w:rsidP="0059299C">
      <w:pPr>
        <w:pStyle w:val="Clause11"/>
        <w:spacing w:line="360" w:lineRule="auto"/>
      </w:pPr>
      <w:r>
        <w:t>T</w:t>
      </w:r>
      <w:r w:rsidR="00AD14D1">
        <w:t>he Council</w:t>
      </w:r>
      <w:r w:rsidR="00AD65E1" w:rsidRPr="001D6580">
        <w:t xml:space="preserve"> </w:t>
      </w:r>
      <w:r w:rsidR="00F82CED">
        <w:t>shall be entitled to request</w:t>
      </w:r>
      <w:r w:rsidR="00AD65E1" w:rsidRPr="001D6580">
        <w:t xml:space="preserve"> further information to support the </w:t>
      </w:r>
      <w:r>
        <w:t>grant award</w:t>
      </w:r>
      <w:r w:rsidR="00AD65E1" w:rsidRPr="001D6580">
        <w:t xml:space="preserve">. Payment  may be withheld until such information is provided to the satisfaction of </w:t>
      </w:r>
      <w:r w:rsidR="00AD14D1">
        <w:t>the Council</w:t>
      </w:r>
      <w:r w:rsidR="00AD65E1" w:rsidRPr="001D6580">
        <w:t xml:space="preserve">. </w:t>
      </w:r>
    </w:p>
    <w:p w14:paraId="6E4B8B8C" w14:textId="7EBA46AE" w:rsidR="00AD65E1" w:rsidRPr="001D6580" w:rsidRDefault="00E62F6F" w:rsidP="0059299C">
      <w:pPr>
        <w:pStyle w:val="Clause11"/>
        <w:spacing w:line="360" w:lineRule="auto"/>
      </w:pPr>
      <w:r>
        <w:t>The Recipient</w:t>
      </w:r>
      <w:r w:rsidR="00F82CED">
        <w:t xml:space="preserve"> shall be responsible for any </w:t>
      </w:r>
      <w:r w:rsidR="008039B7">
        <w:t xml:space="preserve">and all </w:t>
      </w:r>
      <w:r w:rsidR="00F82CED">
        <w:t xml:space="preserve">taxation consequences </w:t>
      </w:r>
      <w:r w:rsidR="008039B7">
        <w:t>arising from the provision of the Grant</w:t>
      </w:r>
      <w:r w:rsidR="00B76DA7">
        <w:t xml:space="preserve"> Sum</w:t>
      </w:r>
      <w:r w:rsidR="00F82CED">
        <w:t>.</w:t>
      </w:r>
      <w:r w:rsidR="00AD14D1">
        <w:t xml:space="preserve"> The Council</w:t>
      </w:r>
      <w:r w:rsidR="00F82CED">
        <w:t xml:space="preserve"> provides the </w:t>
      </w:r>
      <w:r w:rsidR="00C41290">
        <w:t>Grant Sum</w:t>
      </w:r>
      <w:r w:rsidR="00F82CED">
        <w:t xml:space="preserve"> on the basis </w:t>
      </w:r>
      <w:r w:rsidR="00AD65E1" w:rsidRPr="001D6580">
        <w:t xml:space="preserve">that the payment of the </w:t>
      </w:r>
      <w:r w:rsidR="00F82CED">
        <w:t xml:space="preserve">Grant </w:t>
      </w:r>
      <w:r w:rsidR="00B56848">
        <w:t>Sum</w:t>
      </w:r>
      <w:r w:rsidR="00AD65E1" w:rsidRPr="001D6580">
        <w:t xml:space="preserve"> in accordance with this Agreement is outside the scope of Value Added Tax</w:t>
      </w:r>
      <w:r w:rsidR="00F82CED">
        <w:t xml:space="preserve">. In the event that it is subsequently ascertained by </w:t>
      </w:r>
      <w:r w:rsidR="00AD14D1">
        <w:t>the Council</w:t>
      </w:r>
      <w:r w:rsidR="00F82CED">
        <w:t xml:space="preserve"> that the Grant </w:t>
      </w:r>
      <w:r w:rsidR="00B56848">
        <w:t>Sum</w:t>
      </w:r>
      <w:r w:rsidR="00F82CED">
        <w:t xml:space="preserve"> ought to have been subject to </w:t>
      </w:r>
      <w:r w:rsidR="00AD65E1" w:rsidRPr="001D6580">
        <w:t>Value Added Tax</w:t>
      </w:r>
      <w:r w:rsidR="008039B7">
        <w:t>,</w:t>
      </w:r>
      <w:r w:rsidR="00F82CED">
        <w:t xml:space="preserve"> </w:t>
      </w:r>
      <w:r w:rsidR="00AD65E1" w:rsidRPr="001D6580">
        <w:t xml:space="preserve">all payments of </w:t>
      </w:r>
      <w:r w:rsidR="00C41290">
        <w:t xml:space="preserve">the </w:t>
      </w:r>
      <w:r w:rsidR="00F82CED">
        <w:t xml:space="preserve">Grant </w:t>
      </w:r>
      <w:r w:rsidR="00B56848">
        <w:t>Sum</w:t>
      </w:r>
      <w:r w:rsidR="00AD65E1" w:rsidRPr="001D6580">
        <w:t xml:space="preserve"> shall be</w:t>
      </w:r>
      <w:r w:rsidR="00F82CED">
        <w:t xml:space="preserve"> retrospectively</w:t>
      </w:r>
      <w:r w:rsidR="00AD65E1" w:rsidRPr="001D6580">
        <w:t xml:space="preserve"> deemed to be inclusive of all Value Added Tax</w:t>
      </w:r>
      <w:r w:rsidR="00F82CED">
        <w:t xml:space="preserve">. </w:t>
      </w:r>
    </w:p>
    <w:p w14:paraId="63356395" w14:textId="77777777" w:rsidR="00AD65E1" w:rsidRPr="001D6580" w:rsidRDefault="00AD65E1" w:rsidP="0059299C">
      <w:pPr>
        <w:pStyle w:val="Clause1"/>
        <w:spacing w:line="360" w:lineRule="auto"/>
      </w:pPr>
      <w:bookmarkStart w:id="26" w:name="_Ref121928783"/>
      <w:bookmarkStart w:id="27" w:name="_Toc131575803"/>
      <w:r w:rsidRPr="001D6580">
        <w:t>ACCURACY OF INFORMATION</w:t>
      </w:r>
      <w:bookmarkEnd w:id="26"/>
      <w:bookmarkEnd w:id="27"/>
      <w:r w:rsidRPr="001D6580">
        <w:t xml:space="preserve"> </w:t>
      </w:r>
    </w:p>
    <w:p w14:paraId="123A305C" w14:textId="5B258EFC" w:rsidR="00AD65E1" w:rsidRDefault="00AD65E1" w:rsidP="0059299C">
      <w:pPr>
        <w:pStyle w:val="Clause11"/>
        <w:spacing w:line="360" w:lineRule="auto"/>
      </w:pPr>
      <w:r w:rsidRPr="001D6580">
        <w:t xml:space="preserve">The </w:t>
      </w:r>
      <w:r w:rsidR="00A96B61">
        <w:t xml:space="preserve">Grant </w:t>
      </w:r>
      <w:r w:rsidR="006F5137">
        <w:t xml:space="preserve">Sum </w:t>
      </w:r>
      <w:r w:rsidRPr="001D6580">
        <w:t xml:space="preserve">has been offered to </w:t>
      </w:r>
      <w:r w:rsidR="008039B7">
        <w:t xml:space="preserve">and/or provided to </w:t>
      </w:r>
      <w:r w:rsidR="00E62F6F">
        <w:t>the Recipient</w:t>
      </w:r>
      <w:r w:rsidRPr="001D6580">
        <w:t xml:space="preserve"> on the basis that the information provided by </w:t>
      </w:r>
      <w:r w:rsidR="00E62F6F">
        <w:t>the Recipient</w:t>
      </w:r>
      <w:r w:rsidRPr="001D6580">
        <w:t xml:space="preserve"> </w:t>
      </w:r>
      <w:r w:rsidR="00C24753" w:rsidRPr="001D6580">
        <w:t>was</w:t>
      </w:r>
      <w:r w:rsidRPr="001D6580">
        <w:t xml:space="preserve"> accurate in all material respects at the time provided. </w:t>
      </w:r>
      <w:r w:rsidR="00A96B61">
        <w:t>Material i</w:t>
      </w:r>
      <w:r w:rsidRPr="001D6580">
        <w:t xml:space="preserve">naccuracy of </w:t>
      </w:r>
      <w:r w:rsidR="008039B7">
        <w:t xml:space="preserve">any such item of </w:t>
      </w:r>
      <w:r w:rsidRPr="001D6580">
        <w:t xml:space="preserve">information is an Event of Default except </w:t>
      </w:r>
      <w:r w:rsidR="008039B7">
        <w:t xml:space="preserve">if </w:t>
      </w:r>
      <w:r w:rsidR="00E62F6F">
        <w:t>the Recipient</w:t>
      </w:r>
      <w:r w:rsidRPr="001D6580">
        <w:t xml:space="preserve"> ha</w:t>
      </w:r>
      <w:r w:rsidR="00B56848">
        <w:t>s</w:t>
      </w:r>
      <w:r w:rsidRPr="001D6580">
        <w:t xml:space="preserve"> informed </w:t>
      </w:r>
      <w:r w:rsidR="00AD14D1">
        <w:t>the Council</w:t>
      </w:r>
      <w:r w:rsidRPr="001D6580">
        <w:t xml:space="preserve">, in </w:t>
      </w:r>
      <w:r w:rsidR="00A96B61">
        <w:t>w</w:t>
      </w:r>
      <w:r w:rsidRPr="001D6580">
        <w:t xml:space="preserve">riting, </w:t>
      </w:r>
      <w:r w:rsidR="008039B7" w:rsidRPr="001D6580">
        <w:t>prior to the date of this Agreement</w:t>
      </w:r>
      <w:r w:rsidR="008039B7">
        <w:t>,</w:t>
      </w:r>
      <w:r w:rsidR="008039B7" w:rsidRPr="001D6580">
        <w:t xml:space="preserve"> </w:t>
      </w:r>
      <w:r w:rsidRPr="001D6580">
        <w:t xml:space="preserve">that any of the information was inaccurate. </w:t>
      </w:r>
    </w:p>
    <w:p w14:paraId="799D8AF8" w14:textId="38C3527B" w:rsidR="00AD65E1" w:rsidRPr="001D6580" w:rsidRDefault="00E62F6F" w:rsidP="00586397">
      <w:pPr>
        <w:pStyle w:val="Clause11"/>
        <w:spacing w:line="360" w:lineRule="auto"/>
      </w:pPr>
      <w:bookmarkStart w:id="28" w:name="_Ref122332499"/>
      <w:r>
        <w:t>The Recipient</w:t>
      </w:r>
      <w:r w:rsidR="00AD65E1" w:rsidRPr="001D6580">
        <w:t xml:space="preserve"> </w:t>
      </w:r>
      <w:r w:rsidR="008039B7">
        <w:t xml:space="preserve">shall </w:t>
      </w:r>
      <w:r w:rsidR="00AD65E1" w:rsidRPr="001D6580">
        <w:t xml:space="preserve">seek the approval of </w:t>
      </w:r>
      <w:r w:rsidR="00AD14D1">
        <w:t>the Council</w:t>
      </w:r>
      <w:r w:rsidR="00AD65E1" w:rsidRPr="001D6580">
        <w:t xml:space="preserve"> in advance of any Significant Change </w:t>
      </w:r>
      <w:r w:rsidR="00A96B61">
        <w:t xml:space="preserve">that arises </w:t>
      </w:r>
      <w:r w:rsidR="008039B7">
        <w:t xml:space="preserve">and which may </w:t>
      </w:r>
      <w:r w:rsidR="00A96B61">
        <w:t xml:space="preserve">affect </w:t>
      </w:r>
      <w:r w:rsidR="00AD65E1" w:rsidRPr="001D6580">
        <w:t>the</w:t>
      </w:r>
      <w:r w:rsidR="00586397">
        <w:t xml:space="preserve"> </w:t>
      </w:r>
      <w:r w:rsidR="00B56848">
        <w:t>use of the Grant Sum</w:t>
      </w:r>
      <w:r w:rsidR="00450B58">
        <w:t xml:space="preserve"> and/or the outputs it is expected to generate</w:t>
      </w:r>
      <w:r w:rsidR="00B56848">
        <w:t xml:space="preserve"> </w:t>
      </w:r>
      <w:r w:rsidR="00CF45A0">
        <w:t xml:space="preserve">and shall not implement </w:t>
      </w:r>
      <w:r w:rsidR="00C46653">
        <w:t xml:space="preserve">such </w:t>
      </w:r>
      <w:r w:rsidR="00CF45A0">
        <w:t xml:space="preserve">Significant Change without the consent in writing of </w:t>
      </w:r>
      <w:r w:rsidR="00AD14D1">
        <w:t>the Council</w:t>
      </w:r>
      <w:r w:rsidR="00586397">
        <w:t>.</w:t>
      </w:r>
      <w:bookmarkEnd w:id="28"/>
      <w:r w:rsidR="00AD65E1" w:rsidRPr="001D6580">
        <w:t xml:space="preserve"> </w:t>
      </w:r>
      <w:r w:rsidR="00ED3014">
        <w:t>The Council</w:t>
      </w:r>
      <w:r w:rsidR="00450B58">
        <w:t xml:space="preserve"> </w:t>
      </w:r>
      <w:r w:rsidR="00ED3014">
        <w:t>will be the final arbiter of what constitutes a significant change under this Agreement.</w:t>
      </w:r>
    </w:p>
    <w:p w14:paraId="2BE95344" w14:textId="0C2B9681" w:rsidR="00AD65E1" w:rsidRPr="001D6580" w:rsidRDefault="00E62F6F" w:rsidP="0059299C">
      <w:pPr>
        <w:pStyle w:val="Clause11"/>
        <w:spacing w:line="360" w:lineRule="auto"/>
      </w:pPr>
      <w:r>
        <w:t>The Recipient</w:t>
      </w:r>
      <w:r w:rsidR="008039B7">
        <w:t xml:space="preserve"> acknowledges that any </w:t>
      </w:r>
      <w:r w:rsidR="00AD65E1" w:rsidRPr="001D6580">
        <w:t xml:space="preserve">Significant Change could result in re-assessment of the </w:t>
      </w:r>
      <w:r w:rsidR="00586397">
        <w:t xml:space="preserve">Grant </w:t>
      </w:r>
      <w:r w:rsidR="006F5137">
        <w:t>Sum</w:t>
      </w:r>
      <w:r w:rsidR="00586397">
        <w:t xml:space="preserve"> </w:t>
      </w:r>
      <w:r w:rsidR="00CF45A0">
        <w:t xml:space="preserve">(and the exercise of </w:t>
      </w:r>
      <w:r w:rsidR="00AD14D1">
        <w:t>the Council</w:t>
      </w:r>
      <w:r w:rsidR="00CF45A0">
        <w:t>’s rights to Claw</w:t>
      </w:r>
      <w:r w:rsidR="00293F33">
        <w:t>back of</w:t>
      </w:r>
      <w:r w:rsidR="00CF45A0">
        <w:t xml:space="preserve"> </w:t>
      </w:r>
      <w:r w:rsidR="006F5137">
        <w:t xml:space="preserve">the </w:t>
      </w:r>
      <w:r w:rsidR="00CF45A0">
        <w:t xml:space="preserve">Grant </w:t>
      </w:r>
      <w:r w:rsidR="006F5137">
        <w:t>Sum</w:t>
      </w:r>
      <w:r w:rsidR="00293F33">
        <w:t>)</w:t>
      </w:r>
      <w:r w:rsidR="00CF45A0">
        <w:t>.</w:t>
      </w:r>
    </w:p>
    <w:p w14:paraId="312C2541" w14:textId="4ABBDB7C" w:rsidR="00AD65E1" w:rsidRPr="001D6580" w:rsidRDefault="00AD65E1" w:rsidP="0059299C">
      <w:pPr>
        <w:pStyle w:val="Clause1"/>
        <w:spacing w:line="360" w:lineRule="auto"/>
      </w:pPr>
      <w:bookmarkStart w:id="29" w:name="_Toc131575804"/>
      <w:r w:rsidRPr="001D6580">
        <w:t>SUBSIDY CONTROL</w:t>
      </w:r>
      <w:bookmarkEnd w:id="29"/>
      <w:r w:rsidRPr="001D6580">
        <w:t xml:space="preserve"> </w:t>
      </w:r>
    </w:p>
    <w:p w14:paraId="5E5F1D12" w14:textId="77777777" w:rsidR="00C46653" w:rsidRDefault="006F5137" w:rsidP="00CF45A0">
      <w:pPr>
        <w:pStyle w:val="Clause11"/>
        <w:spacing w:line="360" w:lineRule="auto"/>
      </w:pPr>
      <w:bookmarkStart w:id="30" w:name="_Ref122447045"/>
      <w:r>
        <w:t xml:space="preserve">The parties confirm that they have each independently reviewed the position with regard to the Subsidy Control Regime and believe that payment of the Grant Sum provided is lawful within the terms of the Subsidy Control Act 2022. In the event that </w:t>
      </w:r>
      <w:r>
        <w:lastRenderedPageBreak/>
        <w:t>there is a successful legal challenge, governmental or other body with jurisdictional powers rules that the subsidy provided is unlawful, the Recipient undertakes that it may be liable to repay all or some of the Grant Sum on request.</w:t>
      </w:r>
      <w:r w:rsidR="00C46653">
        <w:t xml:space="preserve"> </w:t>
      </w:r>
    </w:p>
    <w:p w14:paraId="793D64F9" w14:textId="76468C80" w:rsidR="00CF45A0" w:rsidRDefault="00903E57" w:rsidP="00CF45A0">
      <w:pPr>
        <w:pStyle w:val="Clause11"/>
        <w:spacing w:line="360" w:lineRule="auto"/>
      </w:pPr>
      <w:r>
        <w:t>The Recipient</w:t>
      </w:r>
      <w:r w:rsidR="00CF45A0">
        <w:t xml:space="preserve"> understand</w:t>
      </w:r>
      <w:r>
        <w:t>s</w:t>
      </w:r>
      <w:r w:rsidR="00CF45A0">
        <w:t xml:space="preserve"> that if</w:t>
      </w:r>
      <w:r>
        <w:t xml:space="preserve"> monies are not spent or assets acquired in accordance with their grant application</w:t>
      </w:r>
      <w:r w:rsidR="00CF45A0">
        <w:t xml:space="preserve"> then the support provided under th</w:t>
      </w:r>
      <w:r w:rsidR="00B76DA7">
        <w:t>is</w:t>
      </w:r>
      <w:r w:rsidR="00CF45A0">
        <w:t xml:space="preserve">  Agreement may cease to be lawful and </w:t>
      </w:r>
      <w:r w:rsidR="003242D0">
        <w:t>any part of the</w:t>
      </w:r>
      <w:r w:rsidR="00CF45A0">
        <w:t xml:space="preserve"> Grant Funds may cease to be payable or, </w:t>
      </w:r>
      <w:r w:rsidR="003242D0">
        <w:t>having been paid</w:t>
      </w:r>
      <w:r w:rsidR="00CF45A0">
        <w:t xml:space="preserve"> may be subject to Claw</w:t>
      </w:r>
      <w:r w:rsidR="007A61ED">
        <w:t>b</w:t>
      </w:r>
      <w:r w:rsidR="00CF45A0">
        <w:t xml:space="preserve">ack by </w:t>
      </w:r>
      <w:bookmarkEnd w:id="30"/>
      <w:r w:rsidR="0020067D">
        <w:t>the Council</w:t>
      </w:r>
    </w:p>
    <w:p w14:paraId="435798AC" w14:textId="3F25EDF2" w:rsidR="00CF45A0" w:rsidRDefault="00E62F6F" w:rsidP="00CF45A0">
      <w:pPr>
        <w:pStyle w:val="Clause11"/>
        <w:spacing w:line="360" w:lineRule="auto"/>
      </w:pPr>
      <w:r>
        <w:t>The Recipient</w:t>
      </w:r>
      <w:r w:rsidR="00CF45A0">
        <w:t xml:space="preserve"> will promptly inform </w:t>
      </w:r>
      <w:r w:rsidR="00AD14D1">
        <w:t>the Council</w:t>
      </w:r>
      <w:r w:rsidR="00CF45A0">
        <w:t xml:space="preserve"> of any </w:t>
      </w:r>
      <w:r w:rsidR="003242D0">
        <w:t>circumstances</w:t>
      </w:r>
      <w:r w:rsidR="00CF45A0">
        <w:t xml:space="preserve"> that might reasonably lead to the requirements of </w:t>
      </w:r>
      <w:r w:rsidR="001132C3">
        <w:t>C</w:t>
      </w:r>
      <w:r w:rsidR="00CF45A0">
        <w:t>lause</w:t>
      </w:r>
      <w:r w:rsidR="00774C1F">
        <w:t xml:space="preserve"> </w:t>
      </w:r>
      <w:r w:rsidR="00DC6EDF">
        <w:fldChar w:fldCharType="begin"/>
      </w:r>
      <w:r w:rsidR="00DC6EDF">
        <w:instrText xml:space="preserve"> REF _Ref122447045 \r \h </w:instrText>
      </w:r>
      <w:r w:rsidR="00DC6EDF">
        <w:fldChar w:fldCharType="separate"/>
      </w:r>
      <w:r w:rsidR="00194E87">
        <w:t>7.1</w:t>
      </w:r>
      <w:r w:rsidR="00DC6EDF">
        <w:fldChar w:fldCharType="end"/>
      </w:r>
      <w:r w:rsidR="00DC6EDF">
        <w:t xml:space="preserve"> </w:t>
      </w:r>
      <w:r w:rsidR="00C46653">
        <w:t xml:space="preserve">or Clause 7.2 </w:t>
      </w:r>
      <w:r w:rsidR="007A61ED">
        <w:t xml:space="preserve">having become or about to become to </w:t>
      </w:r>
      <w:r w:rsidR="003242D0">
        <w:t>invalid and in consequences any part of the subsidies to be provided under this Agreement deemed to be unlawful.</w:t>
      </w:r>
    </w:p>
    <w:p w14:paraId="4CABE535" w14:textId="40838581" w:rsidR="00040576" w:rsidRDefault="00E62F6F" w:rsidP="00CF45A0">
      <w:pPr>
        <w:pStyle w:val="Clause11"/>
        <w:spacing w:line="360" w:lineRule="auto"/>
      </w:pPr>
      <w:r>
        <w:t>The Recipient</w:t>
      </w:r>
      <w:r w:rsidR="00040576">
        <w:t xml:space="preserve"> acknowledges </w:t>
      </w:r>
      <w:r w:rsidR="00B14F9B">
        <w:t xml:space="preserve">that </w:t>
      </w:r>
      <w:r w:rsidR="00AD14D1">
        <w:t>the Council</w:t>
      </w:r>
      <w:r w:rsidR="00B14F9B">
        <w:t xml:space="preserve"> </w:t>
      </w:r>
      <w:r w:rsidR="00CC0AF6">
        <w:t>may be</w:t>
      </w:r>
      <w:r w:rsidR="00B14F9B">
        <w:t xml:space="preserve"> obliged</w:t>
      </w:r>
      <w:r w:rsidR="00040576">
        <w:t xml:space="preserve"> to</w:t>
      </w:r>
      <w:r w:rsidR="00B14F9B">
        <w:t xml:space="preserve"> upload to</w:t>
      </w:r>
      <w:r w:rsidR="00040576">
        <w:t xml:space="preserve"> the “Manage UK Subsidies” portal information that is required to be uploaded pursuant to the Subsidy Control Database Regulations</w:t>
      </w:r>
      <w:r w:rsidR="00B14F9B">
        <w:t xml:space="preserve"> and has a duty thereafter to maintain </w:t>
      </w:r>
      <w:r w:rsidR="007A61ED">
        <w:t>the information uploaded for a period of six years from the date of uploading.</w:t>
      </w:r>
    </w:p>
    <w:p w14:paraId="3D43C349" w14:textId="19F3D629" w:rsidR="007A61ED" w:rsidRDefault="00E62F6F" w:rsidP="00CF45A0">
      <w:pPr>
        <w:pStyle w:val="Clause11"/>
        <w:spacing w:line="360" w:lineRule="auto"/>
      </w:pPr>
      <w:r>
        <w:t>The Recipient</w:t>
      </w:r>
      <w:r w:rsidR="007A61ED">
        <w:t xml:space="preserve"> further acknowledges that </w:t>
      </w:r>
      <w:r w:rsidR="00AD14D1">
        <w:t>the Council</w:t>
      </w:r>
      <w:r w:rsidR="007A61ED">
        <w:t xml:space="preserve"> may receive Information Requests relating to the provision of any subsidy under this Agreement and has a duty to respond to </w:t>
      </w:r>
      <w:r w:rsidR="003242D0">
        <w:t>any Information Request Received</w:t>
      </w:r>
      <w:r w:rsidR="007A61ED">
        <w:t xml:space="preserve"> within 28 calendar days. </w:t>
      </w:r>
    </w:p>
    <w:p w14:paraId="70ED5E57" w14:textId="299EF5E3" w:rsidR="007A61ED" w:rsidRDefault="00AD14D1" w:rsidP="00CF45A0">
      <w:pPr>
        <w:pStyle w:val="Clause11"/>
        <w:spacing w:line="360" w:lineRule="auto"/>
      </w:pPr>
      <w:r>
        <w:t>the Council</w:t>
      </w:r>
      <w:r w:rsidR="007A61ED">
        <w:t xml:space="preserve"> shall notify </w:t>
      </w:r>
      <w:r w:rsidR="00E62F6F">
        <w:t>the Recipient</w:t>
      </w:r>
      <w:r w:rsidR="007A61ED">
        <w:t xml:space="preserve"> of the receipt of such an </w:t>
      </w:r>
      <w:r w:rsidR="003242D0">
        <w:t>I</w:t>
      </w:r>
      <w:r w:rsidR="007A61ED">
        <w:t xml:space="preserve">nformation </w:t>
      </w:r>
      <w:r w:rsidR="003242D0">
        <w:t>R</w:t>
      </w:r>
      <w:r w:rsidR="007A61ED">
        <w:t>equest within five Business Days of receipt of the Information Request</w:t>
      </w:r>
      <w:r w:rsidR="003242D0">
        <w:t xml:space="preserve"> and the Parties undertake to co-operate in considering </w:t>
      </w:r>
      <w:r w:rsidR="00B76DA7">
        <w:t>such</w:t>
      </w:r>
      <w:r w:rsidR="003242D0">
        <w:t xml:space="preserve"> Request and the preparation of any information in response to </w:t>
      </w:r>
      <w:r w:rsidR="00B76DA7">
        <w:t>such</w:t>
      </w:r>
      <w:r w:rsidR="003242D0">
        <w:t xml:space="preserve"> Request.</w:t>
      </w:r>
    </w:p>
    <w:p w14:paraId="1AB43BF2" w14:textId="77777777" w:rsidR="004F3736" w:rsidRPr="004F3736" w:rsidRDefault="004F3736" w:rsidP="0059299C">
      <w:pPr>
        <w:pStyle w:val="Clause1"/>
        <w:spacing w:line="360" w:lineRule="auto"/>
      </w:pPr>
      <w:bookmarkStart w:id="31" w:name="_Toc131575805"/>
      <w:r>
        <w:t>funding</w:t>
      </w:r>
      <w:r w:rsidR="002C640A">
        <w:t xml:space="preserve"> </w:t>
      </w:r>
      <w:r>
        <w:t>claim eligibility</w:t>
      </w:r>
      <w:r w:rsidR="002C640A">
        <w:t xml:space="preserve"> and payment</w:t>
      </w:r>
      <w:bookmarkEnd w:id="31"/>
      <w:r>
        <w:t xml:space="preserve"> </w:t>
      </w:r>
    </w:p>
    <w:p w14:paraId="5E7045D9" w14:textId="57E34F24" w:rsidR="00A96E16" w:rsidRDefault="00CB2C43" w:rsidP="009D02A1">
      <w:pPr>
        <w:pStyle w:val="Clause11"/>
        <w:spacing w:line="360" w:lineRule="auto"/>
      </w:pPr>
      <w:r>
        <w:t xml:space="preserve">The </w:t>
      </w:r>
      <w:r w:rsidR="00C41290">
        <w:t>Grant Sum</w:t>
      </w:r>
      <w:r>
        <w:t xml:space="preserve"> shall not be applied towards any activity described in Schedule </w:t>
      </w:r>
      <w:r w:rsidR="00A96E16">
        <w:t>2</w:t>
      </w:r>
      <w:r w:rsidR="00293F33">
        <w:t xml:space="preserve"> as prohibited</w:t>
      </w:r>
      <w:r>
        <w:t xml:space="preserve">. </w:t>
      </w:r>
    </w:p>
    <w:p w14:paraId="6D9F0A08" w14:textId="570EB99A" w:rsidR="00B173DA" w:rsidRPr="001D6580" w:rsidRDefault="00C41290" w:rsidP="00C41290">
      <w:pPr>
        <w:pStyle w:val="Clause11"/>
        <w:spacing w:line="360" w:lineRule="auto"/>
      </w:pPr>
      <w:r>
        <w:t xml:space="preserve">If it becomes apparent to the Council that the costs outlined in the Recipient’s Grant Award Letter are ineligible for support under the UK Government  Rules, then all or part of the Recipient’s claim may be invalidated or ineligible, and the Recipient will be liable to repay all or part of the Grant Sum under the provisions of </w:t>
      </w:r>
      <w:r w:rsidR="001132C3">
        <w:t>C</w:t>
      </w:r>
      <w:r>
        <w:t xml:space="preserve">lause 11 below, and this shall be construed as an Act of Default. </w:t>
      </w:r>
    </w:p>
    <w:p w14:paraId="1FCD7979" w14:textId="446718E5" w:rsidR="00AD65E1" w:rsidRPr="001D6580" w:rsidRDefault="00AD65E1" w:rsidP="0059299C">
      <w:pPr>
        <w:pStyle w:val="Clause11"/>
        <w:spacing w:line="360" w:lineRule="auto"/>
      </w:pPr>
      <w:r w:rsidRPr="001D6580">
        <w:t>In the event that actual total</w:t>
      </w:r>
      <w:r w:rsidR="007E5C6B">
        <w:t xml:space="preserve"> </w:t>
      </w:r>
      <w:r w:rsidRPr="001D6580">
        <w:t xml:space="preserve">expenditure </w:t>
      </w:r>
      <w:r w:rsidR="007E5C6B">
        <w:t>incurred</w:t>
      </w:r>
      <w:r w:rsidR="004C3054">
        <w:t xml:space="preserve"> by the Recipient</w:t>
      </w:r>
      <w:r w:rsidR="007E5C6B">
        <w:t xml:space="preserve"> </w:t>
      </w:r>
      <w:r w:rsidRPr="001D6580">
        <w:t xml:space="preserve">exceeds </w:t>
      </w:r>
      <w:r w:rsidR="007E5C6B">
        <w:t xml:space="preserve">the </w:t>
      </w:r>
      <w:r w:rsidR="00C41290">
        <w:t>Grant Sum</w:t>
      </w:r>
      <w:r w:rsidR="00293F33">
        <w:t>,</w:t>
      </w:r>
      <w:r w:rsidR="007E5C6B">
        <w:t xml:space="preserve"> </w:t>
      </w:r>
      <w:r w:rsidR="00E62F6F">
        <w:t>the Recipient</w:t>
      </w:r>
      <w:r w:rsidR="007E5C6B">
        <w:t xml:space="preserve"> acknowledges that for the purpose of this Agreement</w:t>
      </w:r>
      <w:r w:rsidRPr="001D6580">
        <w:t xml:space="preserve"> </w:t>
      </w:r>
      <w:r w:rsidR="00E62F6F">
        <w:t>the Recipient</w:t>
      </w:r>
      <w:r w:rsidRPr="001D6580">
        <w:t xml:space="preserve"> is responsible for </w:t>
      </w:r>
      <w:r w:rsidR="007E5C6B">
        <w:t xml:space="preserve">the </w:t>
      </w:r>
      <w:r w:rsidRPr="001D6580">
        <w:t xml:space="preserve">funding </w:t>
      </w:r>
      <w:r w:rsidR="007E5C6B">
        <w:t>of the</w:t>
      </w:r>
      <w:r w:rsidRPr="001D6580">
        <w:t xml:space="preserve"> additional expenditure</w:t>
      </w:r>
      <w:r w:rsidR="008039B7">
        <w:t xml:space="preserve"> and </w:t>
      </w:r>
      <w:r w:rsidR="00AD14D1">
        <w:t>the Council</w:t>
      </w:r>
      <w:r w:rsidR="008039B7">
        <w:t xml:space="preserve"> shall have no obligations </w:t>
      </w:r>
      <w:r w:rsidR="007E5C6B">
        <w:t xml:space="preserve">to </w:t>
      </w:r>
      <w:r w:rsidR="00CC0AF6">
        <w:t>the Recipient</w:t>
      </w:r>
      <w:r w:rsidR="007E5C6B">
        <w:t xml:space="preserve"> </w:t>
      </w:r>
      <w:r w:rsidR="008039B7">
        <w:t>in connection with that additional expenditure</w:t>
      </w:r>
      <w:r w:rsidR="003E215D">
        <w:t>.</w:t>
      </w:r>
    </w:p>
    <w:p w14:paraId="3D393418" w14:textId="77777777" w:rsidR="00AD65E1" w:rsidRPr="001D6580" w:rsidRDefault="00AD65E1" w:rsidP="00C41290">
      <w:pPr>
        <w:pStyle w:val="Clause1"/>
        <w:spacing w:line="360" w:lineRule="auto"/>
      </w:pPr>
      <w:bookmarkStart w:id="32" w:name="_Toc131575806"/>
      <w:r w:rsidRPr="001D6580">
        <w:lastRenderedPageBreak/>
        <w:t xml:space="preserve">MONITORING </w:t>
      </w:r>
      <w:r w:rsidR="008152C0">
        <w:t>and audit</w:t>
      </w:r>
      <w:r w:rsidRPr="001D6580">
        <w:t xml:space="preserve"> ARRANGEMENTS</w:t>
      </w:r>
      <w:bookmarkEnd w:id="32"/>
      <w:r w:rsidRPr="001D6580">
        <w:t xml:space="preserve"> </w:t>
      </w:r>
    </w:p>
    <w:p w14:paraId="06194A6A" w14:textId="25A54173" w:rsidR="008152C0" w:rsidRDefault="00C41290" w:rsidP="00ED3014">
      <w:pPr>
        <w:pStyle w:val="Clause11"/>
        <w:spacing w:line="360" w:lineRule="auto"/>
      </w:pPr>
      <w:bookmarkStart w:id="33" w:name="_Ref122339864"/>
      <w:r>
        <w:t>T</w:t>
      </w:r>
      <w:r w:rsidR="00E62F6F">
        <w:t>he Recipient</w:t>
      </w:r>
      <w:r w:rsidR="008152C0">
        <w:t xml:space="preserve"> shall allow access to its business premises to </w:t>
      </w:r>
      <w:r w:rsidR="00AD14D1">
        <w:t>the Council</w:t>
      </w:r>
      <w:r w:rsidR="008152C0">
        <w:t>’s internal auditors or its other duly authorised staff or agents</w:t>
      </w:r>
      <w:r w:rsidR="008152C0" w:rsidRPr="008152C0">
        <w:t xml:space="preserve"> for the purposes of a routine and scheduled audit or investigation work examining the probity, economy, efficiency and effectiveness with which </w:t>
      </w:r>
      <w:r w:rsidR="00E62F6F">
        <w:t>the Recipient</w:t>
      </w:r>
      <w:r w:rsidR="008152C0" w:rsidRPr="008152C0">
        <w:t xml:space="preserve"> has used the </w:t>
      </w:r>
      <w:r>
        <w:t>Grant Sum</w:t>
      </w:r>
      <w:r w:rsidR="008152C0">
        <w:t>.</w:t>
      </w:r>
    </w:p>
    <w:p w14:paraId="4FCCA3C8" w14:textId="323DDDD1" w:rsidR="00ED3014" w:rsidRDefault="00ED3014" w:rsidP="00ED3014">
      <w:pPr>
        <w:pStyle w:val="Clause11"/>
        <w:spacing w:line="360" w:lineRule="auto"/>
      </w:pPr>
      <w:r>
        <w:t xml:space="preserve">The Recipient shall commit to providing monitoring documentation upon request from the Council’s designated Contract Manager. </w:t>
      </w:r>
    </w:p>
    <w:p w14:paraId="0A73760B" w14:textId="12C3D606" w:rsidR="00ED3014" w:rsidRDefault="00ED3014" w:rsidP="00201EEE">
      <w:pPr>
        <w:pStyle w:val="Clause11"/>
        <w:spacing w:line="360" w:lineRule="auto"/>
      </w:pPr>
      <w:r>
        <w:t>The Recipient shall commit to attending monitoring meetings with the Council’s designated Contract Manager when required, with a minimum of one weeks’ notice for attendance given by the latter.</w:t>
      </w:r>
    </w:p>
    <w:p w14:paraId="7DF66211" w14:textId="084623E7" w:rsidR="00C46653" w:rsidRDefault="00C46653" w:rsidP="00201EEE">
      <w:pPr>
        <w:pStyle w:val="Clause11"/>
        <w:spacing w:line="360" w:lineRule="auto"/>
      </w:pPr>
      <w:r>
        <w:t>The Recipient agrees to provide full transparency to the Council in relation to its expenditure at all times and will provide information upon request to the Council’s designated Monitoring Manager, including where required in order to ensure that the Council can comply with the Assurance Framework</w:t>
      </w:r>
      <w:r w:rsidR="00450B58">
        <w:t>s relating to USKPF and REPF, as m</w:t>
      </w:r>
      <w:r>
        <w:t xml:space="preserve">andated by </w:t>
      </w:r>
      <w:r w:rsidR="00450B58">
        <w:t>Central Govt</w:t>
      </w:r>
      <w:r>
        <w:t>.</w:t>
      </w:r>
    </w:p>
    <w:p w14:paraId="625FC249" w14:textId="50B45666" w:rsidR="00810093" w:rsidRPr="008152C0" w:rsidRDefault="00810093" w:rsidP="00201EEE">
      <w:pPr>
        <w:pStyle w:val="Clause11"/>
        <w:spacing w:line="360" w:lineRule="auto"/>
      </w:pPr>
      <w:r>
        <w:t>For the avoidance of doubt, the Council will take no responsibility for the adequacy of the Grant Sum and the Recipient will take on all responsibility for the commissioning and management of all contracts which it enters into.</w:t>
      </w:r>
    </w:p>
    <w:p w14:paraId="10758BC6" w14:textId="538E2EE8" w:rsidR="00AD65E1" w:rsidRPr="001D6580" w:rsidRDefault="00AD65E1" w:rsidP="0059299C">
      <w:pPr>
        <w:pStyle w:val="Clause1"/>
        <w:spacing w:line="360" w:lineRule="auto"/>
      </w:pPr>
      <w:bookmarkStart w:id="34" w:name="_Ref121928619"/>
      <w:bookmarkStart w:id="35" w:name="_Toc131575807"/>
      <w:bookmarkEnd w:id="33"/>
      <w:r w:rsidRPr="001D6580">
        <w:t xml:space="preserve">WITHHOLDING AND </w:t>
      </w:r>
      <w:r w:rsidR="00B14F9B">
        <w:t>Clawback</w:t>
      </w:r>
      <w:r w:rsidRPr="001D6580">
        <w:t xml:space="preserve"> OF FUNDING</w:t>
      </w:r>
      <w:bookmarkEnd w:id="34"/>
      <w:bookmarkEnd w:id="35"/>
      <w:r w:rsidRPr="001D6580">
        <w:t xml:space="preserve"> </w:t>
      </w:r>
    </w:p>
    <w:p w14:paraId="2DBD5F5C" w14:textId="1FD1AF0D" w:rsidR="00AD65E1" w:rsidRPr="001D6580" w:rsidRDefault="00AD14D1" w:rsidP="0059299C">
      <w:pPr>
        <w:pStyle w:val="Clause11"/>
        <w:spacing w:line="360" w:lineRule="auto"/>
      </w:pPr>
      <w:bookmarkStart w:id="36" w:name="_Ref122604802"/>
      <w:r>
        <w:t>The Council</w:t>
      </w:r>
      <w:r w:rsidR="00AD65E1" w:rsidRPr="001D6580">
        <w:t xml:space="preserve"> may at its absolute discretion reduce, suspend or withhold the </w:t>
      </w:r>
      <w:r w:rsidR="00C41290">
        <w:t>Grant Sum</w:t>
      </w:r>
      <w:r w:rsidR="00AD65E1" w:rsidRPr="001D6580">
        <w:t>,</w:t>
      </w:r>
      <w:r w:rsidR="00DA4CF2">
        <w:t xml:space="preserve"> and/or</w:t>
      </w:r>
      <w:r w:rsidR="00AD65E1" w:rsidRPr="001D6580">
        <w:t xml:space="preserve"> </w:t>
      </w:r>
      <w:r w:rsidR="00DC6EDF">
        <w:t>exercise Claw</w:t>
      </w:r>
      <w:r w:rsidR="00A96E16">
        <w:t>b</w:t>
      </w:r>
      <w:r w:rsidR="00DC6EDF">
        <w:t xml:space="preserve">ack rights </w:t>
      </w:r>
      <w:r w:rsidR="007428F5">
        <w:t xml:space="preserve">and/or exercise any rights available to </w:t>
      </w:r>
      <w:r>
        <w:t>the Council</w:t>
      </w:r>
      <w:r w:rsidR="007428F5">
        <w:t xml:space="preserve"> </w:t>
      </w:r>
      <w:r w:rsidR="00100E9B">
        <w:t xml:space="preserve">by notice in writing to </w:t>
      </w:r>
      <w:r w:rsidR="00E62F6F">
        <w:t>the Recipient</w:t>
      </w:r>
      <w:r w:rsidR="006A5383">
        <w:t xml:space="preserve"> </w:t>
      </w:r>
      <w:r w:rsidR="00100E9B">
        <w:t xml:space="preserve">in relation to </w:t>
      </w:r>
      <w:r w:rsidR="007E5C6B">
        <w:t>all or</w:t>
      </w:r>
      <w:r w:rsidR="00100E9B">
        <w:t xml:space="preserve"> any of the</w:t>
      </w:r>
      <w:r w:rsidR="00DC6EDF">
        <w:t xml:space="preserve"> following circumstances:</w:t>
      </w:r>
      <w:bookmarkEnd w:id="36"/>
    </w:p>
    <w:p w14:paraId="7DA3F9BB" w14:textId="03FDDE79" w:rsidR="00AD65E1" w:rsidRPr="001D6580" w:rsidRDefault="00E62F6F" w:rsidP="0059299C">
      <w:pPr>
        <w:pStyle w:val="Clause111"/>
        <w:spacing w:line="360" w:lineRule="auto"/>
      </w:pPr>
      <w:r>
        <w:t>the Recipient</w:t>
      </w:r>
      <w:r w:rsidR="00AD65E1" w:rsidRPr="001D6580">
        <w:t xml:space="preserve"> fails to comply with any of the</w:t>
      </w:r>
      <w:r w:rsidR="006E27EA">
        <w:t xml:space="preserve"> </w:t>
      </w:r>
      <w:r w:rsidR="00774C1F">
        <w:t>t</w:t>
      </w:r>
      <w:r w:rsidR="00AD65E1" w:rsidRPr="001D6580">
        <w:t xml:space="preserve">erms and conditions set out in this Agreement; or </w:t>
      </w:r>
    </w:p>
    <w:p w14:paraId="094BB817" w14:textId="212BD93C" w:rsidR="00AD65E1" w:rsidRPr="001D6580" w:rsidRDefault="00AD65E1" w:rsidP="0059299C">
      <w:pPr>
        <w:pStyle w:val="Clause111"/>
        <w:spacing w:line="360" w:lineRule="auto"/>
      </w:pPr>
      <w:r w:rsidRPr="001D6580">
        <w:t xml:space="preserve">any attempt is made to transfer or assign any rights, interests or obligations created under this Agreement or substitute any person in respect of any such rights, interests or obligations, without the </w:t>
      </w:r>
      <w:r w:rsidR="001512B0">
        <w:t xml:space="preserve">prior written </w:t>
      </w:r>
      <w:r w:rsidRPr="001D6580">
        <w:t xml:space="preserve">agreement of </w:t>
      </w:r>
      <w:r w:rsidR="00AD14D1">
        <w:t>the Council</w:t>
      </w:r>
      <w:r w:rsidRPr="001D6580">
        <w:t xml:space="preserve">; or </w:t>
      </w:r>
    </w:p>
    <w:p w14:paraId="38E2113D" w14:textId="02B36394" w:rsidR="00AD65E1" w:rsidRPr="001D6580" w:rsidRDefault="00AD65E1" w:rsidP="0059299C">
      <w:pPr>
        <w:pStyle w:val="Clause111"/>
        <w:spacing w:line="360" w:lineRule="auto"/>
      </w:pPr>
      <w:r w:rsidRPr="001D6580">
        <w:t xml:space="preserve">any information provided by </w:t>
      </w:r>
      <w:r w:rsidR="00E62F6F">
        <w:t>the Recipient</w:t>
      </w:r>
      <w:r w:rsidRPr="001D6580">
        <w:t xml:space="preserve"> or</w:t>
      </w:r>
      <w:r w:rsidR="00B14F9B">
        <w:t xml:space="preserve"> in the Subsidy Control Disclosure Form </w:t>
      </w:r>
      <w:r w:rsidR="006E27EA">
        <w:t>or</w:t>
      </w:r>
      <w:r w:rsidRPr="001D6580">
        <w:t xml:space="preserve"> in </w:t>
      </w:r>
      <w:r w:rsidR="00B14F9B">
        <w:t>the information submitted in and accompanying a</w:t>
      </w:r>
      <w:r w:rsidRPr="001D6580">
        <w:t xml:space="preserve"> </w:t>
      </w:r>
      <w:r w:rsidR="00A46EC4">
        <w:t>C</w:t>
      </w:r>
      <w:r w:rsidRPr="001D6580">
        <w:t xml:space="preserve">laim </w:t>
      </w:r>
      <w:r w:rsidR="00B14F9B">
        <w:t xml:space="preserve">Form or thereafter provided to </w:t>
      </w:r>
      <w:r w:rsidR="00AD14D1">
        <w:t>the Council</w:t>
      </w:r>
      <w:r w:rsidR="00B14F9B">
        <w:t xml:space="preserve"> in support of the Claim </w:t>
      </w:r>
      <w:r w:rsidRPr="001D6580">
        <w:t>is found to be incorrect, misleading</w:t>
      </w:r>
      <w:r w:rsidR="009023F5">
        <w:t>,</w:t>
      </w:r>
      <w:r w:rsidRPr="001D6580">
        <w:t xml:space="preserve"> incomplete </w:t>
      </w:r>
      <w:r w:rsidR="009023F5">
        <w:t xml:space="preserve">or reveals that the Claim made is ineligible for support </w:t>
      </w:r>
      <w:r w:rsidRPr="001D6580">
        <w:t xml:space="preserve">to an extent which </w:t>
      </w:r>
      <w:r w:rsidR="00AD14D1">
        <w:t>the Council</w:t>
      </w:r>
      <w:r w:rsidRPr="001D6580">
        <w:t xml:space="preserve"> (acting reasonably) considers to be material; or </w:t>
      </w:r>
    </w:p>
    <w:p w14:paraId="09A9BD48" w14:textId="4313AD6A" w:rsidR="00AD65E1" w:rsidRPr="00774C1F" w:rsidRDefault="00AD65E1" w:rsidP="0059299C">
      <w:pPr>
        <w:pStyle w:val="Clause111"/>
        <w:spacing w:line="360" w:lineRule="auto"/>
      </w:pPr>
      <w:r w:rsidRPr="00774C1F">
        <w:t xml:space="preserve">insufficient measures are being taken to investigate and resolve any reported material irregularity; or  </w:t>
      </w:r>
    </w:p>
    <w:p w14:paraId="4FCF213D" w14:textId="630C8C93" w:rsidR="00AD65E1" w:rsidRDefault="00AD65E1" w:rsidP="0059299C">
      <w:pPr>
        <w:pStyle w:val="Clause111"/>
        <w:spacing w:line="360" w:lineRule="auto"/>
      </w:pPr>
      <w:r w:rsidRPr="001D6580">
        <w:lastRenderedPageBreak/>
        <w:t xml:space="preserve">an Event of Default occurs and any corrective action requested by </w:t>
      </w:r>
      <w:r w:rsidR="00AD14D1">
        <w:t>the Council</w:t>
      </w:r>
      <w:r w:rsidRPr="001D6580">
        <w:t xml:space="preserve"> is not taken within the timescale </w:t>
      </w:r>
      <w:r w:rsidR="001512B0">
        <w:t>required</w:t>
      </w:r>
      <w:r w:rsidRPr="001D6580">
        <w:t xml:space="preserve">; or </w:t>
      </w:r>
    </w:p>
    <w:p w14:paraId="7379C2A2" w14:textId="3F07BC77" w:rsidR="006C79EC" w:rsidRPr="001D6580" w:rsidRDefault="006C79EC" w:rsidP="0059299C">
      <w:pPr>
        <w:pStyle w:val="Clause111"/>
        <w:spacing w:line="360" w:lineRule="auto"/>
      </w:pPr>
      <w:r>
        <w:t xml:space="preserve">DHULC and/or </w:t>
      </w:r>
      <w:r w:rsidR="00F073DA">
        <w:t>Melton Borough Council</w:t>
      </w:r>
      <w:r>
        <w:t xml:space="preserve"> fail to pay the Grant monies over to the Council or such payments or delayed</w:t>
      </w:r>
    </w:p>
    <w:p w14:paraId="583AEFD5" w14:textId="78487A56" w:rsidR="00AD65E1" w:rsidRDefault="00AD65E1" w:rsidP="0059299C">
      <w:pPr>
        <w:pStyle w:val="Clause111"/>
        <w:spacing w:line="360" w:lineRule="auto"/>
      </w:pPr>
      <w:r w:rsidRPr="001D6580">
        <w:t xml:space="preserve">any other circumstance or event occurs which in the opinion of </w:t>
      </w:r>
      <w:r w:rsidR="00AD14D1">
        <w:t>the Council</w:t>
      </w:r>
      <w:r w:rsidRPr="001D6580">
        <w:t xml:space="preserve">  is likely to affect </w:t>
      </w:r>
      <w:r w:rsidR="00E62F6F">
        <w:t>the Recipient</w:t>
      </w:r>
      <w:r w:rsidRPr="001D6580">
        <w:t xml:space="preserve">’s ability to successfully deliver the </w:t>
      </w:r>
      <w:r w:rsidR="009D02A1">
        <w:t>Investment Programme</w:t>
      </w:r>
      <w:r w:rsidRPr="001D6580">
        <w:t xml:space="preserve">. </w:t>
      </w:r>
    </w:p>
    <w:p w14:paraId="680FB3F0" w14:textId="418359DE" w:rsidR="00AD65E1" w:rsidRPr="001D6580" w:rsidRDefault="00AD65E1" w:rsidP="0059299C">
      <w:pPr>
        <w:pStyle w:val="Clause11"/>
        <w:spacing w:line="360" w:lineRule="auto"/>
      </w:pPr>
      <w:bookmarkStart w:id="37" w:name="_Ref121928769"/>
      <w:bookmarkStart w:id="38" w:name="_Ref122607556"/>
      <w:r w:rsidRPr="001D6580">
        <w:t xml:space="preserve">If </w:t>
      </w:r>
      <w:r w:rsidR="00AD14D1">
        <w:t>the Council</w:t>
      </w:r>
      <w:r w:rsidRPr="001D6580">
        <w:t xml:space="preserve"> determines that an Event of Default has or may have occurred, </w:t>
      </w:r>
      <w:r w:rsidR="00AD14D1">
        <w:t>the Council</w:t>
      </w:r>
      <w:r w:rsidRPr="001D6580">
        <w:t xml:space="preserve"> shall give </w:t>
      </w:r>
      <w:r w:rsidR="002B28AB">
        <w:t>w</w:t>
      </w:r>
      <w:r w:rsidRPr="001D6580">
        <w:t xml:space="preserve">ritten notice to </w:t>
      </w:r>
      <w:r w:rsidR="00E62F6F">
        <w:t>the Recipient</w:t>
      </w:r>
      <w:r w:rsidRPr="001D6580">
        <w:t xml:space="preserve"> specifying the relevant Event of Default and </w:t>
      </w:r>
      <w:r w:rsidR="00EA7EA9">
        <w:t xml:space="preserve">where reasonable to do so </w:t>
      </w:r>
      <w:r w:rsidRPr="001D6580">
        <w:t xml:space="preserve">give </w:t>
      </w:r>
      <w:r w:rsidR="00E62F6F">
        <w:t>the Recipient</w:t>
      </w:r>
      <w:r w:rsidRPr="001D6580">
        <w:t xml:space="preserve"> an opportunity</w:t>
      </w:r>
      <w:r w:rsidR="00D14566">
        <w:t xml:space="preserve"> </w:t>
      </w:r>
      <w:r w:rsidRPr="001D6580">
        <w:t xml:space="preserve">to rectify the relevant Event of Default within </w:t>
      </w:r>
      <w:bookmarkEnd w:id="37"/>
      <w:r w:rsidR="00EA7EA9">
        <w:t xml:space="preserve">20 Business Days of </w:t>
      </w:r>
      <w:r w:rsidR="00AD14D1">
        <w:t>the Council</w:t>
      </w:r>
      <w:r w:rsidR="00EA7EA9">
        <w:t>’s notice.</w:t>
      </w:r>
      <w:bookmarkEnd w:id="38"/>
      <w:r w:rsidRPr="001D6580">
        <w:t xml:space="preserve">  </w:t>
      </w:r>
    </w:p>
    <w:p w14:paraId="27770C3B" w14:textId="6F607D14" w:rsidR="009023F5" w:rsidRDefault="009023F5" w:rsidP="004C3054">
      <w:pPr>
        <w:pStyle w:val="Clause11"/>
        <w:spacing w:line="360" w:lineRule="auto"/>
      </w:pPr>
      <w:bookmarkStart w:id="39" w:name="_Ref122506194"/>
      <w:r>
        <w:t>I</w:t>
      </w:r>
      <w:r w:rsidR="00AD65E1" w:rsidRPr="001D6580">
        <w:t xml:space="preserve">n the event that </w:t>
      </w:r>
      <w:r w:rsidR="002B28AB">
        <w:t>an Asset</w:t>
      </w:r>
      <w:r w:rsidR="00AD65E1" w:rsidRPr="001D6580">
        <w:t xml:space="preserve"> </w:t>
      </w:r>
      <w:r w:rsidR="004C3054">
        <w:t xml:space="preserve">funded by the Grant Sum </w:t>
      </w:r>
      <w:r w:rsidR="00AD65E1" w:rsidRPr="001D6580">
        <w:t>is sold</w:t>
      </w:r>
      <w:r w:rsidR="00EA7EA9">
        <w:t xml:space="preserve">, transferred </w:t>
      </w:r>
      <w:r w:rsidR="00D14566">
        <w:t>(</w:t>
      </w:r>
      <w:r w:rsidR="00EA7EA9">
        <w:t>whether on commercial terms or otherwise</w:t>
      </w:r>
      <w:r w:rsidR="00D14566">
        <w:t>)</w:t>
      </w:r>
      <w:r w:rsidR="00EA7EA9">
        <w:t xml:space="preserve"> into the possession (including temporary) of any other member of </w:t>
      </w:r>
      <w:r w:rsidR="00E62F6F">
        <w:t>the Recipient</w:t>
      </w:r>
      <w:r w:rsidR="00EA7EA9">
        <w:t>’s Group</w:t>
      </w:r>
      <w:r w:rsidR="00AD65E1" w:rsidRPr="001D6580">
        <w:t xml:space="preserve"> </w:t>
      </w:r>
      <w:r w:rsidR="002B28AB">
        <w:t xml:space="preserve">or is written off </w:t>
      </w:r>
      <w:r w:rsidR="00EA7EA9">
        <w:t xml:space="preserve">at any time during </w:t>
      </w:r>
      <w:r w:rsidR="00AD65E1" w:rsidRPr="001D6580">
        <w:t>the Clawback Period</w:t>
      </w:r>
      <w:r w:rsidR="001512B0">
        <w:t>,</w:t>
      </w:r>
      <w:r w:rsidR="00AD65E1" w:rsidRPr="001D6580">
        <w:t xml:space="preserve"> </w:t>
      </w:r>
      <w:r w:rsidR="00E62F6F">
        <w:t>the Recipient</w:t>
      </w:r>
      <w:r w:rsidR="00AD65E1" w:rsidRPr="001D6580">
        <w:t xml:space="preserve"> shall, at the discretion of </w:t>
      </w:r>
      <w:r w:rsidR="00AD14D1">
        <w:t>the Council</w:t>
      </w:r>
      <w:r w:rsidR="00DC6EDF">
        <w:t xml:space="preserve"> through the issue by </w:t>
      </w:r>
      <w:r w:rsidR="00AD14D1">
        <w:t>the Council</w:t>
      </w:r>
      <w:r w:rsidR="00DC6EDF">
        <w:t xml:space="preserve"> to </w:t>
      </w:r>
      <w:r w:rsidR="00E62F6F">
        <w:t>the Recipient</w:t>
      </w:r>
      <w:r w:rsidR="00DC6EDF">
        <w:t xml:space="preserve"> of a Claw</w:t>
      </w:r>
      <w:r w:rsidR="00BF0995">
        <w:t>b</w:t>
      </w:r>
      <w:r w:rsidR="00DC6EDF">
        <w:t xml:space="preserve">ack </w:t>
      </w:r>
      <w:r w:rsidR="00BF0995">
        <w:t>Notice</w:t>
      </w:r>
      <w:r w:rsidR="00AD65E1" w:rsidRPr="001D6580">
        <w:t>, be subject to</w:t>
      </w:r>
      <w:r w:rsidR="004C3054">
        <w:t xml:space="preserve"> total or partial</w:t>
      </w:r>
      <w:r w:rsidR="00AD65E1" w:rsidRPr="001D6580">
        <w:t xml:space="preserve"> </w:t>
      </w:r>
      <w:r w:rsidR="00DC6EDF">
        <w:t>C</w:t>
      </w:r>
      <w:r w:rsidR="00AD65E1" w:rsidRPr="001D6580">
        <w:t>law</w:t>
      </w:r>
      <w:r w:rsidR="00BF0995">
        <w:t>b</w:t>
      </w:r>
      <w:r w:rsidR="00AD65E1" w:rsidRPr="001D6580">
        <w:t xml:space="preserve">ack of </w:t>
      </w:r>
      <w:r w:rsidR="00C41290">
        <w:t>the Grant Sum</w:t>
      </w:r>
      <w:bookmarkEnd w:id="39"/>
      <w:r w:rsidR="004C3054">
        <w:t>.</w:t>
      </w:r>
    </w:p>
    <w:p w14:paraId="22D66AF3" w14:textId="450DB368" w:rsidR="009023F5" w:rsidRDefault="009023F5" w:rsidP="009023F5">
      <w:pPr>
        <w:pStyle w:val="Clause11"/>
        <w:spacing w:line="360" w:lineRule="auto"/>
      </w:pPr>
      <w:r>
        <w:t xml:space="preserve">In the event that the Council deems it necessary, it may seek a Registered Charge or  other security over the property or business of the Recipient. The Recipient agrees consent to such security right being created. </w:t>
      </w:r>
    </w:p>
    <w:p w14:paraId="29816702" w14:textId="32DB707C" w:rsidR="00AD65E1" w:rsidRPr="001D6580" w:rsidRDefault="00AD65E1" w:rsidP="0059299C">
      <w:pPr>
        <w:pStyle w:val="Clause1"/>
        <w:spacing w:line="360" w:lineRule="auto"/>
      </w:pPr>
      <w:bookmarkStart w:id="40" w:name="_Toc131575808"/>
      <w:r w:rsidRPr="001D6580">
        <w:t>CONSEQUENCES IF FUNDING BECOMES REPAYABLE</w:t>
      </w:r>
      <w:bookmarkEnd w:id="40"/>
      <w:r w:rsidRPr="001D6580">
        <w:t xml:space="preserve"> </w:t>
      </w:r>
    </w:p>
    <w:p w14:paraId="64598E1E" w14:textId="77777777" w:rsidR="00AD65E1" w:rsidRPr="001D6580" w:rsidRDefault="00AD65E1" w:rsidP="0059299C">
      <w:pPr>
        <w:pStyle w:val="Clause11"/>
        <w:spacing w:line="360" w:lineRule="auto"/>
      </w:pPr>
      <w:r w:rsidRPr="001D6580">
        <w:t xml:space="preserve">If the Funding becomes repayable in whole or in part the following procedure will be used: </w:t>
      </w:r>
    </w:p>
    <w:p w14:paraId="3C473B0E" w14:textId="423F94C2" w:rsidR="007F1A50" w:rsidRDefault="007F1A50" w:rsidP="0059299C">
      <w:pPr>
        <w:pStyle w:val="Clause111"/>
        <w:spacing w:line="360" w:lineRule="auto"/>
      </w:pPr>
      <w:r>
        <w:t xml:space="preserve">In the event of any </w:t>
      </w:r>
      <w:r w:rsidR="00D14566">
        <w:t>inadvertent</w:t>
      </w:r>
      <w:r>
        <w:t xml:space="preserve"> overpayment of </w:t>
      </w:r>
      <w:r w:rsidR="00C41290">
        <w:t>the Grant Sum</w:t>
      </w:r>
      <w:r>
        <w:t xml:space="preserve"> at any time </w:t>
      </w:r>
      <w:r w:rsidR="00E62F6F">
        <w:t>the Recipient</w:t>
      </w:r>
      <w:r>
        <w:t xml:space="preserve"> shall without the issue of any request or demand on the part of </w:t>
      </w:r>
      <w:r w:rsidR="00AD14D1">
        <w:t>the Council</w:t>
      </w:r>
      <w:r>
        <w:t xml:space="preserve"> repay the amount overpaid within five Business Days of its receipt by </w:t>
      </w:r>
      <w:r w:rsidR="00E62F6F">
        <w:t>the Recipient</w:t>
      </w:r>
      <w:r>
        <w:t>.</w:t>
      </w:r>
    </w:p>
    <w:p w14:paraId="5AADFF4C" w14:textId="63AB59A1" w:rsidR="00AD65E1" w:rsidRDefault="007F1A50" w:rsidP="0059299C">
      <w:pPr>
        <w:pStyle w:val="Clause111"/>
        <w:spacing w:line="360" w:lineRule="auto"/>
      </w:pPr>
      <w:r>
        <w:t xml:space="preserve">Where in accordance with any provision of </w:t>
      </w:r>
      <w:r w:rsidR="001132C3">
        <w:t>C</w:t>
      </w:r>
      <w:r>
        <w:t xml:space="preserve">lause </w:t>
      </w:r>
      <w:r w:rsidR="004C3054">
        <w:t xml:space="preserve">10 </w:t>
      </w:r>
      <w:r w:rsidR="00AD14D1">
        <w:t>the Council</w:t>
      </w:r>
      <w:r w:rsidR="00AD65E1" w:rsidRPr="001D6580">
        <w:t xml:space="preserve"> </w:t>
      </w:r>
      <w:r>
        <w:t xml:space="preserve">becomes entitled to exercise Clawback </w:t>
      </w:r>
      <w:r w:rsidR="00AD14D1">
        <w:t>the Council</w:t>
      </w:r>
      <w:r>
        <w:t xml:space="preserve"> shall in a Clawback Notice give notice to </w:t>
      </w:r>
      <w:r w:rsidR="00AD65E1" w:rsidRPr="001D6580">
        <w:t xml:space="preserve"> </w:t>
      </w:r>
      <w:r w:rsidR="00E62F6F">
        <w:t>the Recipient</w:t>
      </w:r>
      <w:r w:rsidR="00AD65E1" w:rsidRPr="001D6580">
        <w:t xml:space="preserve"> of the amount </w:t>
      </w:r>
      <w:r>
        <w:t>subject to Clawback.</w:t>
      </w:r>
      <w:r w:rsidR="00AD65E1" w:rsidRPr="001D6580">
        <w:t xml:space="preserve"> </w:t>
      </w:r>
      <w:r w:rsidR="00E62F6F">
        <w:t>The Recipient</w:t>
      </w:r>
      <w:r w:rsidR="001512B0">
        <w:t xml:space="preserve"> shall repay the </w:t>
      </w:r>
      <w:r w:rsidR="00AD65E1" w:rsidRPr="001D6580">
        <w:t xml:space="preserve">amount </w:t>
      </w:r>
      <w:r>
        <w:t>claimed as Clawback</w:t>
      </w:r>
      <w:r w:rsidR="00AD65E1" w:rsidRPr="001D6580">
        <w:t xml:space="preserve"> within 1</w:t>
      </w:r>
      <w:r>
        <w:t>0</w:t>
      </w:r>
      <w:r w:rsidR="00AD65E1" w:rsidRPr="001D6580">
        <w:t xml:space="preserve"> </w:t>
      </w:r>
      <w:r w:rsidR="00EA7EA9">
        <w:t>Business</w:t>
      </w:r>
      <w:r w:rsidR="00AD65E1" w:rsidRPr="001D6580">
        <w:t xml:space="preserve"> Days of receipt of the </w:t>
      </w:r>
      <w:r w:rsidR="00DC6EDF">
        <w:t>Claw</w:t>
      </w:r>
      <w:r w:rsidR="00BF0995">
        <w:t>b</w:t>
      </w:r>
      <w:r w:rsidR="00DC6EDF">
        <w:t>ack Notice</w:t>
      </w:r>
      <w:r>
        <w:t>.</w:t>
      </w:r>
      <w:r w:rsidR="00DC6EDF">
        <w:t xml:space="preserve"> </w:t>
      </w:r>
    </w:p>
    <w:p w14:paraId="7472F21A" w14:textId="78576BA8" w:rsidR="00AD65E1" w:rsidRPr="001D6580" w:rsidRDefault="00AD65E1" w:rsidP="0059299C">
      <w:pPr>
        <w:pStyle w:val="Clause11"/>
        <w:spacing w:line="360" w:lineRule="auto"/>
      </w:pPr>
      <w:bookmarkStart w:id="41" w:name="_Ref121928553"/>
      <w:r w:rsidRPr="001D6580">
        <w:t xml:space="preserve">Where the </w:t>
      </w:r>
      <w:r w:rsidR="00C41290">
        <w:t>Grant Sum</w:t>
      </w:r>
      <w:r w:rsidRPr="001D6580">
        <w:t xml:space="preserve"> becomes repayable in whole, this Agreement will </w:t>
      </w:r>
      <w:r w:rsidR="001512B0">
        <w:t xml:space="preserve">terminate </w:t>
      </w:r>
      <w:r w:rsidRPr="001D6580">
        <w:t xml:space="preserve">on receipt </w:t>
      </w:r>
      <w:r w:rsidR="001512B0">
        <w:t xml:space="preserve">by </w:t>
      </w:r>
      <w:r w:rsidR="00AD14D1">
        <w:t>the Council</w:t>
      </w:r>
      <w:r w:rsidR="001512B0">
        <w:t xml:space="preserve"> </w:t>
      </w:r>
      <w:r w:rsidRPr="001D6580">
        <w:t xml:space="preserve">of the </w:t>
      </w:r>
      <w:r w:rsidR="00C41290">
        <w:t>Grant Sum</w:t>
      </w:r>
      <w:r w:rsidRPr="001D6580">
        <w:t xml:space="preserve"> plus any interest which has accrued pursuant to Claus</w:t>
      </w:r>
      <w:bookmarkEnd w:id="41"/>
      <w:r w:rsidR="004C3054">
        <w:t>e 12</w:t>
      </w:r>
      <w:r w:rsidR="00D14566">
        <w:t>.</w:t>
      </w:r>
    </w:p>
    <w:p w14:paraId="78E0BCF1" w14:textId="1021DA59" w:rsidR="007F1A50" w:rsidRDefault="007F1A50" w:rsidP="003379F9">
      <w:pPr>
        <w:pStyle w:val="Clause1"/>
        <w:spacing w:line="360" w:lineRule="auto"/>
      </w:pPr>
      <w:bookmarkStart w:id="42" w:name="_Ref122607694"/>
      <w:bookmarkStart w:id="43" w:name="_Toc131575809"/>
      <w:bookmarkStart w:id="44" w:name="_Ref121928821"/>
      <w:bookmarkStart w:id="45" w:name="_Ref122099910"/>
      <w:r>
        <w:lastRenderedPageBreak/>
        <w:t>interest o</w:t>
      </w:r>
      <w:r w:rsidR="003379F9">
        <w:t>n</w:t>
      </w:r>
      <w:r>
        <w:t xml:space="preserve"> late payments</w:t>
      </w:r>
      <w:bookmarkEnd w:id="42"/>
      <w:bookmarkEnd w:id="43"/>
    </w:p>
    <w:p w14:paraId="47AB1D96" w14:textId="51D807EC" w:rsidR="00B722FB" w:rsidRPr="00B722FB" w:rsidRDefault="007F1A50" w:rsidP="003379F9">
      <w:pPr>
        <w:pStyle w:val="Body1"/>
        <w:spacing w:line="360" w:lineRule="auto"/>
      </w:pPr>
      <w:r>
        <w:t xml:space="preserve">Where </w:t>
      </w:r>
      <w:r w:rsidR="00E62F6F">
        <w:t>the Recipient</w:t>
      </w:r>
      <w:r>
        <w:t xml:space="preserve"> has an obligation to make a payment to </w:t>
      </w:r>
      <w:r w:rsidR="00AD14D1">
        <w:t>the Council</w:t>
      </w:r>
      <w:r>
        <w:t xml:space="preserve"> </w:t>
      </w:r>
      <w:r w:rsidR="00B722FB">
        <w:t xml:space="preserve">under this Agreement </w:t>
      </w:r>
      <w:r>
        <w:t xml:space="preserve">and the amount </w:t>
      </w:r>
      <w:r w:rsidR="00B722FB">
        <w:t xml:space="preserve">or any part of the amount </w:t>
      </w:r>
      <w:r>
        <w:t>is overdue for payment</w:t>
      </w:r>
      <w:r w:rsidR="00B722FB">
        <w:t xml:space="preserve">  </w:t>
      </w:r>
      <w:r w:rsidR="00E62F6F">
        <w:t>the Recipient</w:t>
      </w:r>
      <w:r w:rsidR="00B722FB" w:rsidRPr="00B722FB">
        <w:t xml:space="preserve"> shall pay interest on the sum to be repaid at a rate of 4% above the base lending rate of the Bank of England from time to time calculated from the </w:t>
      </w:r>
      <w:r w:rsidR="00B722FB">
        <w:t>due date to the actual date of payment.</w:t>
      </w:r>
      <w:r w:rsidR="00B722FB" w:rsidRPr="00B722FB">
        <w:t xml:space="preserve"> </w:t>
      </w:r>
    </w:p>
    <w:p w14:paraId="4A390328" w14:textId="221965CB" w:rsidR="00C20B2D" w:rsidRDefault="00C20B2D" w:rsidP="003379F9">
      <w:pPr>
        <w:pStyle w:val="Clause1"/>
        <w:spacing w:line="360" w:lineRule="auto"/>
      </w:pPr>
      <w:bookmarkStart w:id="46" w:name="_Toc131575810"/>
      <w:r>
        <w:t>Insurances</w:t>
      </w:r>
      <w:bookmarkEnd w:id="46"/>
    </w:p>
    <w:p w14:paraId="4362DB29" w14:textId="47389F00" w:rsidR="00D14566" w:rsidRPr="00D14566" w:rsidRDefault="00E62F6F" w:rsidP="003379F9">
      <w:pPr>
        <w:pStyle w:val="Body1"/>
        <w:spacing w:line="360" w:lineRule="auto"/>
      </w:pPr>
      <w:r>
        <w:t>The Recipient</w:t>
      </w:r>
      <w:r w:rsidR="00D14566">
        <w:t xml:space="preserve"> shall </w:t>
      </w:r>
      <w:r w:rsidR="0087759F">
        <w:t xml:space="preserve">at all times maintain appropriate and adequate (as to value) policies of insurance with an insurer of good repute in relation to its interests in the Assets providing to </w:t>
      </w:r>
      <w:r w:rsidR="00AD14D1">
        <w:t>the Council</w:t>
      </w:r>
      <w:r w:rsidR="0087759F">
        <w:t xml:space="preserve"> on request from time to time evidence that such insurances are in place and that premiums due in respect of the policies have been paid up to date.</w:t>
      </w:r>
    </w:p>
    <w:p w14:paraId="4A5C2E9F" w14:textId="3C19F0D6" w:rsidR="00AD65E1" w:rsidRPr="001D6580" w:rsidRDefault="00AD65E1" w:rsidP="003379F9">
      <w:pPr>
        <w:pStyle w:val="Clause1"/>
        <w:spacing w:line="360" w:lineRule="auto"/>
      </w:pPr>
      <w:bookmarkStart w:id="47" w:name="_Toc131575811"/>
      <w:r w:rsidRPr="001D6580">
        <w:t>PUBLICITY AND REPUTATION</w:t>
      </w:r>
      <w:bookmarkEnd w:id="44"/>
      <w:bookmarkEnd w:id="45"/>
      <w:bookmarkEnd w:id="47"/>
      <w:r w:rsidRPr="001D6580">
        <w:t xml:space="preserve"> </w:t>
      </w:r>
    </w:p>
    <w:p w14:paraId="1D9E76C7" w14:textId="0C2031DB" w:rsidR="00AD65E1" w:rsidRPr="001D6580" w:rsidRDefault="0087759F" w:rsidP="003379F9">
      <w:pPr>
        <w:pStyle w:val="Body1"/>
        <w:spacing w:line="360" w:lineRule="auto"/>
      </w:pPr>
      <w:bookmarkStart w:id="48" w:name="_Ref121928514"/>
      <w:r>
        <w:t>Each Party shall afford the other Party a reasonable period to provide its comments and approve a</w:t>
      </w:r>
      <w:r w:rsidR="00AD65E1" w:rsidRPr="001D6580">
        <w:t xml:space="preserve">ny </w:t>
      </w:r>
      <w:r>
        <w:t>materials proposed to be published</w:t>
      </w:r>
      <w:r w:rsidR="00AD65E1" w:rsidRPr="001D6580">
        <w:t xml:space="preserve"> referring to </w:t>
      </w:r>
      <w:r>
        <w:t>matters connected with this Agreement and</w:t>
      </w:r>
      <w:r w:rsidR="00AD65E1" w:rsidRPr="001D6580">
        <w:t xml:space="preserve"> shall </w:t>
      </w:r>
      <w:r>
        <w:t>not publish or cause to be published the relevant material without the approval in writing of the other Party.</w:t>
      </w:r>
      <w:r w:rsidR="00AD65E1" w:rsidRPr="001D6580">
        <w:t xml:space="preserve"> </w:t>
      </w:r>
      <w:bookmarkEnd w:id="48"/>
      <w:r w:rsidR="00AD65E1" w:rsidRPr="001D6580">
        <w:t xml:space="preserve"> </w:t>
      </w:r>
    </w:p>
    <w:p w14:paraId="633F6BDC" w14:textId="77777777" w:rsidR="00AD65E1" w:rsidRPr="001D6580" w:rsidRDefault="00AD65E1" w:rsidP="002A7FFB">
      <w:pPr>
        <w:pStyle w:val="Clause1"/>
        <w:spacing w:line="360" w:lineRule="auto"/>
      </w:pPr>
      <w:bookmarkStart w:id="49" w:name="_Toc131575812"/>
      <w:r w:rsidRPr="001D6580">
        <w:t>VALUE FOR MONEY AND PROCUREMENT</w:t>
      </w:r>
      <w:bookmarkEnd w:id="49"/>
      <w:r w:rsidRPr="001D6580">
        <w:t xml:space="preserve">  </w:t>
      </w:r>
    </w:p>
    <w:p w14:paraId="1319C046" w14:textId="2455D5CC" w:rsidR="00AD65E1" w:rsidRPr="001D6580" w:rsidRDefault="00E62F6F" w:rsidP="002A7FFB">
      <w:pPr>
        <w:pStyle w:val="Body1"/>
        <w:spacing w:line="360" w:lineRule="auto"/>
      </w:pPr>
      <w:r>
        <w:t>The Recipient</w:t>
      </w:r>
      <w:r w:rsidR="00AD65E1" w:rsidRPr="001D6580">
        <w:t xml:space="preserve"> shall have regard to the need for economy and value for money in all expenditure in relation to the</w:t>
      </w:r>
      <w:r w:rsidR="004C3054">
        <w:t xml:space="preserve"> acquisition of any Assets funded by the Grant sum</w:t>
      </w:r>
      <w:r w:rsidR="00450B58">
        <w:t>.</w:t>
      </w:r>
      <w:r w:rsidR="002B28AB">
        <w:t xml:space="preserve"> </w:t>
      </w:r>
      <w:r w:rsidR="00450B58">
        <w:t>T</w:t>
      </w:r>
      <w:r>
        <w:t>he Recipient</w:t>
      </w:r>
      <w:r w:rsidR="002B28AB">
        <w:t xml:space="preserve"> </w:t>
      </w:r>
      <w:r w:rsidR="00AD65E1" w:rsidRPr="001D6580">
        <w:t xml:space="preserve">agrees to undertake a competitive, fair, transparent and non-discriminatory procurement process in order to select any </w:t>
      </w:r>
      <w:r w:rsidR="002B28AB">
        <w:t>supplier</w:t>
      </w:r>
      <w:r w:rsidR="003379F9">
        <w:t xml:space="preserve"> or </w:t>
      </w:r>
      <w:r w:rsidR="00AD65E1" w:rsidRPr="001D6580">
        <w:t xml:space="preserve">works service contractor.  </w:t>
      </w:r>
      <w:r w:rsidR="00ED3014">
        <w:t xml:space="preserve">Where </w:t>
      </w:r>
      <w:r w:rsidR="006C79EC">
        <w:t xml:space="preserve">a formal </w:t>
      </w:r>
      <w:r w:rsidR="00ED3014">
        <w:t>procurement</w:t>
      </w:r>
      <w:r w:rsidR="006C79EC">
        <w:t xml:space="preserve"> process</w:t>
      </w:r>
      <w:r w:rsidR="00ED3014">
        <w:t xml:space="preserve"> is required, the approach to procurement should be agreed in writing with the Council’s designated Contract Manager.</w:t>
      </w:r>
      <w:r w:rsidR="00AD65E1" w:rsidRPr="001D6580">
        <w:t xml:space="preserve">  </w:t>
      </w:r>
    </w:p>
    <w:p w14:paraId="4733E162" w14:textId="77777777" w:rsidR="00AD65E1" w:rsidRPr="001D6580" w:rsidRDefault="00AD65E1" w:rsidP="0059299C">
      <w:pPr>
        <w:pStyle w:val="Clause1"/>
        <w:spacing w:line="360" w:lineRule="auto"/>
      </w:pPr>
      <w:bookmarkStart w:id="50" w:name="_Ref121928839"/>
      <w:bookmarkStart w:id="51" w:name="_Ref121928888"/>
      <w:bookmarkStart w:id="52" w:name="_Toc131575813"/>
      <w:r w:rsidRPr="001D6580">
        <w:t>FREEDOM OF INFORMATION</w:t>
      </w:r>
      <w:bookmarkEnd w:id="50"/>
      <w:bookmarkEnd w:id="51"/>
      <w:bookmarkEnd w:id="52"/>
      <w:r w:rsidRPr="001D6580">
        <w:t xml:space="preserve">  </w:t>
      </w:r>
    </w:p>
    <w:p w14:paraId="2C5A3848" w14:textId="1A94A623" w:rsidR="00AD65E1" w:rsidRPr="001D6580" w:rsidRDefault="00E62F6F" w:rsidP="0059299C">
      <w:pPr>
        <w:pStyle w:val="Clause11"/>
        <w:spacing w:line="360" w:lineRule="auto"/>
      </w:pPr>
      <w:r>
        <w:t>The Recipient</w:t>
      </w:r>
      <w:r w:rsidR="00AD65E1" w:rsidRPr="001D6580">
        <w:t xml:space="preserve"> acknowledges that </w:t>
      </w:r>
      <w:r w:rsidR="00AD14D1">
        <w:t>the Council</w:t>
      </w:r>
      <w:r w:rsidR="00AD65E1" w:rsidRPr="001D6580">
        <w:t xml:space="preserve"> is subject to the requirements of the ‘Code of Practice on Access to Government Information’, the Freedom of Information Act 2000 and the Environmental Information Regulations 2004 </w:t>
      </w:r>
      <w:r w:rsidR="006A5383">
        <w:t xml:space="preserve">requiring </w:t>
      </w:r>
      <w:r w:rsidR="00AD14D1">
        <w:t>the Council</w:t>
      </w:r>
      <w:r w:rsidR="006A5383">
        <w:t xml:space="preserve"> to make</w:t>
      </w:r>
      <w:r w:rsidR="00AD65E1" w:rsidRPr="001D6580">
        <w:t xml:space="preserve"> available to the public information that it holds. This will include any information either </w:t>
      </w:r>
      <w:r w:rsidR="00F0626B">
        <w:t>P</w:t>
      </w:r>
      <w:r w:rsidR="00AD65E1" w:rsidRPr="001D6580">
        <w:t xml:space="preserve">arty provides to the other </w:t>
      </w:r>
      <w:r w:rsidR="00F0626B">
        <w:t>P</w:t>
      </w:r>
      <w:r w:rsidR="00AD65E1" w:rsidRPr="001D6580">
        <w:t xml:space="preserve">arty in accordance with the terms of or in relation to this Agreement. If a </w:t>
      </w:r>
      <w:r w:rsidR="00F0626B" w:rsidRPr="001D6580">
        <w:t>third-party</w:t>
      </w:r>
      <w:r w:rsidR="00AD65E1" w:rsidRPr="001D6580">
        <w:t xml:space="preserve"> requests access to either </w:t>
      </w:r>
      <w:r w:rsidR="00F0626B">
        <w:t>P</w:t>
      </w:r>
      <w:r w:rsidR="00AD65E1" w:rsidRPr="001D6580">
        <w:t xml:space="preserve">arty’s information </w:t>
      </w:r>
      <w:r w:rsidR="00AD14D1">
        <w:t>the Council</w:t>
      </w:r>
      <w:r w:rsidR="00AD65E1" w:rsidRPr="001D6580">
        <w:t xml:space="preserve"> will be obliged to disclose it unless it is exempt from disclosure in accordance with the legislation. Accordingly, </w:t>
      </w:r>
      <w:r w:rsidR="00AD14D1">
        <w:t>the Council</w:t>
      </w:r>
      <w:r w:rsidR="006A5383">
        <w:t xml:space="preserve"> cannot</w:t>
      </w:r>
      <w:r w:rsidR="00AD65E1" w:rsidRPr="001D6580">
        <w:t xml:space="preserve"> offer assurances that information </w:t>
      </w:r>
      <w:r w:rsidR="006A5383">
        <w:t xml:space="preserve">available to </w:t>
      </w:r>
      <w:r w:rsidR="00AD14D1">
        <w:t>the Council</w:t>
      </w:r>
      <w:r w:rsidR="006A5383">
        <w:t xml:space="preserve"> or which </w:t>
      </w:r>
      <w:r w:rsidR="00AD14D1">
        <w:t>the Council</w:t>
      </w:r>
      <w:r w:rsidR="006A5383">
        <w:t xml:space="preserve"> is entitled to request </w:t>
      </w:r>
      <w:r w:rsidR="006A5383">
        <w:lastRenderedPageBreak/>
        <w:t xml:space="preserve">from </w:t>
      </w:r>
      <w:r>
        <w:t>the Recipient</w:t>
      </w:r>
      <w:r w:rsidR="006A5383">
        <w:t xml:space="preserve"> </w:t>
      </w:r>
      <w:r w:rsidR="00AD65E1" w:rsidRPr="001D6580">
        <w:t xml:space="preserve">will be maintained in confidence and </w:t>
      </w:r>
      <w:r>
        <w:t>the Recipient</w:t>
      </w:r>
      <w:r w:rsidR="00AD65E1" w:rsidRPr="001D6580">
        <w:t xml:space="preserve"> should obtain independent legal advice before submitting any proprietary or sensitive information.  </w:t>
      </w:r>
    </w:p>
    <w:p w14:paraId="1C2DE72B" w14:textId="1C07EA05" w:rsidR="00AD65E1" w:rsidRPr="001D6580" w:rsidRDefault="00AD65E1" w:rsidP="0059299C">
      <w:pPr>
        <w:pStyle w:val="Clause11"/>
        <w:spacing w:line="360" w:lineRule="auto"/>
      </w:pPr>
      <w:r w:rsidRPr="001D6580">
        <w:t xml:space="preserve">Each </w:t>
      </w:r>
      <w:r w:rsidR="00F0626B">
        <w:t>P</w:t>
      </w:r>
      <w:r w:rsidRPr="001D6580">
        <w:t xml:space="preserve">arty shall assist and cooperate with the other </w:t>
      </w:r>
      <w:r w:rsidR="00F0626B">
        <w:t>P</w:t>
      </w:r>
      <w:r w:rsidRPr="001D6580">
        <w:t xml:space="preserve">arty to enable it to comply with its Information disclosure obligations.  </w:t>
      </w:r>
    </w:p>
    <w:p w14:paraId="280A1B43" w14:textId="5D78B641" w:rsidR="00AD65E1" w:rsidRPr="001D6580" w:rsidRDefault="00AD65E1" w:rsidP="0059299C">
      <w:pPr>
        <w:pStyle w:val="Clause11"/>
        <w:spacing w:line="360" w:lineRule="auto"/>
      </w:pPr>
      <w:r w:rsidRPr="001D6580">
        <w:t xml:space="preserve">Each </w:t>
      </w:r>
      <w:r w:rsidR="00F0626B">
        <w:t>P</w:t>
      </w:r>
      <w:r w:rsidRPr="001D6580">
        <w:t xml:space="preserve">arty shall and shall procure that its sub-contractors shall:  </w:t>
      </w:r>
    </w:p>
    <w:p w14:paraId="26C4AD7C" w14:textId="067958C2" w:rsidR="00AD65E1" w:rsidRPr="001D6580" w:rsidRDefault="00AD65E1" w:rsidP="0059299C">
      <w:pPr>
        <w:pStyle w:val="Clause111"/>
        <w:spacing w:line="360" w:lineRule="auto"/>
      </w:pPr>
      <w:r w:rsidRPr="001D6580">
        <w:t xml:space="preserve">transfer to the other all Requests for Information that it receives as soon as practicable and in any event within two </w:t>
      </w:r>
      <w:r w:rsidR="008F73FD">
        <w:t xml:space="preserve">Business </w:t>
      </w:r>
      <w:r w:rsidRPr="001D6580">
        <w:t xml:space="preserve">Days of receiving a Request for Information;  </w:t>
      </w:r>
    </w:p>
    <w:p w14:paraId="62404736" w14:textId="1A57A401" w:rsidR="00AD65E1" w:rsidRPr="001D6580" w:rsidRDefault="00AD65E1" w:rsidP="0059299C">
      <w:pPr>
        <w:pStyle w:val="Clause111"/>
        <w:spacing w:line="360" w:lineRule="auto"/>
      </w:pPr>
      <w:r w:rsidRPr="001D6580">
        <w:t xml:space="preserve">provide the </w:t>
      </w:r>
      <w:r w:rsidR="00F0626B">
        <w:t>P</w:t>
      </w:r>
      <w:r w:rsidRPr="001D6580">
        <w:t xml:space="preserve">arty in receipt of a Request for Information with a copy of all Information in its possession, or power in the form that it requires within five </w:t>
      </w:r>
      <w:r w:rsidR="008F73FD">
        <w:t xml:space="preserve">Business </w:t>
      </w:r>
      <w:r w:rsidRPr="001D6580">
        <w:t xml:space="preserve">Days (or such other period as may reasonably be specified) of the request; and </w:t>
      </w:r>
    </w:p>
    <w:p w14:paraId="56F8C24D" w14:textId="1614213A" w:rsidR="00AD65E1" w:rsidRPr="001D6580" w:rsidRDefault="00AD65E1" w:rsidP="0059299C">
      <w:pPr>
        <w:pStyle w:val="Clause111"/>
        <w:spacing w:line="360" w:lineRule="auto"/>
      </w:pPr>
      <w:r w:rsidRPr="001D6580">
        <w:t xml:space="preserve">provide all necessary assistance as reasonably requested by the </w:t>
      </w:r>
      <w:r w:rsidR="00F0626B">
        <w:t>P</w:t>
      </w:r>
      <w:r w:rsidRPr="001D6580">
        <w:t>arty in receipt of a Request for Information to enable it to respond within the time for compliance set out in section 10 of the FOIA or regulation 5 of the Environmental Information Regulations</w:t>
      </w:r>
      <w:r w:rsidRPr="001D6580">
        <w:rPr>
          <w:b/>
        </w:rPr>
        <w:t>.</w:t>
      </w:r>
      <w:r w:rsidRPr="001D6580">
        <w:t xml:space="preserve"> </w:t>
      </w:r>
    </w:p>
    <w:p w14:paraId="2042DC17" w14:textId="20BEDCBF" w:rsidR="00AD65E1" w:rsidRPr="001D6580" w:rsidRDefault="00E62F6F" w:rsidP="0059299C">
      <w:pPr>
        <w:pStyle w:val="Clause11"/>
        <w:spacing w:line="360" w:lineRule="auto"/>
      </w:pPr>
      <w:r>
        <w:t>The Recipient</w:t>
      </w:r>
      <w:r w:rsidR="006A5383">
        <w:t xml:space="preserve"> acknowledges that </w:t>
      </w:r>
      <w:r w:rsidR="00AD14D1">
        <w:t>the Council</w:t>
      </w:r>
      <w:r w:rsidR="00AD65E1" w:rsidRPr="001D6580">
        <w:t xml:space="preserve"> shall be responsible for determining in its absolute discretion and </w:t>
      </w:r>
      <w:r w:rsidR="0087759F">
        <w:t>(</w:t>
      </w:r>
      <w:r w:rsidR="00AD65E1" w:rsidRPr="001D6580">
        <w:t>notwithstanding any other provision in this Agreement or any other agreement</w:t>
      </w:r>
      <w:r w:rsidR="0087759F">
        <w:t>)</w:t>
      </w:r>
      <w:r w:rsidR="00AD65E1" w:rsidRPr="001D6580">
        <w:t xml:space="preserve"> whether any Information is exempt from disclosure</w:t>
      </w:r>
      <w:r w:rsidR="00201EEE">
        <w:t>.</w:t>
      </w:r>
      <w:r w:rsidR="00AD65E1" w:rsidRPr="001D6580">
        <w:t xml:space="preserve"> </w:t>
      </w:r>
    </w:p>
    <w:p w14:paraId="40022936" w14:textId="1C3014AF" w:rsidR="00AD65E1" w:rsidRPr="001D6580" w:rsidRDefault="00E62F6F" w:rsidP="0059299C">
      <w:pPr>
        <w:pStyle w:val="Clause11"/>
        <w:spacing w:line="360" w:lineRule="auto"/>
      </w:pPr>
      <w:r>
        <w:t>The Recipient</w:t>
      </w:r>
      <w:r w:rsidR="00AD65E1" w:rsidRPr="001D6580">
        <w:t xml:space="preserve"> acknowledge</w:t>
      </w:r>
      <w:r w:rsidR="006A5383">
        <w:t>s</w:t>
      </w:r>
      <w:r w:rsidR="00AD65E1" w:rsidRPr="001D6580">
        <w:t xml:space="preserve"> that </w:t>
      </w:r>
      <w:r w:rsidR="00AD14D1">
        <w:t>the Council</w:t>
      </w:r>
      <w:r w:rsidR="00AD65E1" w:rsidRPr="001D6580">
        <w:t xml:space="preserve"> may, acting in accordance with the Department of Constitutional Affairs’ Code of Practice on the Discharge of the Functions of Public Authorities under Part 1 of FOIA (</w:t>
      </w:r>
      <w:r w:rsidR="00AD65E1" w:rsidRPr="00957A1C">
        <w:rPr>
          <w:b/>
          <w:bCs/>
        </w:rPr>
        <w:t>the Code</w:t>
      </w:r>
      <w:r w:rsidR="00AD65E1" w:rsidRPr="001D6580">
        <w:t xml:space="preserve">), be obliged under the FOIA, or the Environmental Information Regulations to disclose information concerning </w:t>
      </w:r>
      <w:r>
        <w:t>the Recipient</w:t>
      </w:r>
      <w:r w:rsidR="00AD65E1" w:rsidRPr="001D6580">
        <w:t xml:space="preserve"> or the </w:t>
      </w:r>
      <w:r w:rsidR="009D02A1">
        <w:t>Investment Programme</w:t>
      </w:r>
      <w:r w:rsidR="00AD65E1" w:rsidRPr="001D6580">
        <w:t xml:space="preserve"> activities</w:t>
      </w:r>
      <w:r w:rsidR="00AD65E1" w:rsidRPr="001D6580">
        <w:rPr>
          <w:b/>
        </w:rPr>
        <w:t>:</w:t>
      </w:r>
      <w:r w:rsidR="00AD65E1" w:rsidRPr="001D6580">
        <w:t xml:space="preserve"> </w:t>
      </w:r>
    </w:p>
    <w:p w14:paraId="2DF3C1B4" w14:textId="3758ED06" w:rsidR="00AD65E1" w:rsidRPr="001D6580" w:rsidRDefault="00AD65E1" w:rsidP="0059299C">
      <w:pPr>
        <w:pStyle w:val="Clause111"/>
        <w:spacing w:line="360" w:lineRule="auto"/>
      </w:pPr>
      <w:bookmarkStart w:id="53" w:name="_Ref121928851"/>
      <w:r w:rsidRPr="001D6580">
        <w:t xml:space="preserve">in certain circumstances without consulting </w:t>
      </w:r>
      <w:r w:rsidR="00E62F6F">
        <w:t>the Recipient</w:t>
      </w:r>
      <w:r w:rsidRPr="001D6580">
        <w:t>; or</w:t>
      </w:r>
      <w:bookmarkEnd w:id="53"/>
      <w:r w:rsidRPr="001D6580">
        <w:t xml:space="preserve"> </w:t>
      </w:r>
    </w:p>
    <w:p w14:paraId="67B6BC05" w14:textId="6EBB31A0" w:rsidR="00AD65E1" w:rsidRPr="001D6580" w:rsidRDefault="00AD65E1" w:rsidP="004C3054">
      <w:pPr>
        <w:pStyle w:val="Clause111"/>
        <w:spacing w:line="360" w:lineRule="auto"/>
      </w:pPr>
      <w:r w:rsidRPr="001D6580">
        <w:t xml:space="preserve">following consultation with </w:t>
      </w:r>
      <w:r w:rsidR="00E62F6F">
        <w:t>the Recipient</w:t>
      </w:r>
      <w:r w:rsidRPr="001D6580">
        <w:t xml:space="preserve"> and having taken their views into account</w:t>
      </w:r>
      <w:r w:rsidR="004C3054">
        <w:t>.</w:t>
      </w:r>
      <w:r w:rsidRPr="001D6580">
        <w:t xml:space="preserve"> </w:t>
      </w:r>
    </w:p>
    <w:p w14:paraId="68580BB8" w14:textId="77777777" w:rsidR="00AD65E1" w:rsidRPr="001D6580" w:rsidRDefault="00AD65E1" w:rsidP="0059299C">
      <w:pPr>
        <w:pStyle w:val="Clause1"/>
        <w:spacing w:line="360" w:lineRule="auto"/>
      </w:pPr>
      <w:bookmarkStart w:id="54" w:name="_Toc131575814"/>
      <w:r w:rsidRPr="001D6580">
        <w:t>DATA PROTECTION</w:t>
      </w:r>
      <w:bookmarkEnd w:id="54"/>
      <w:r w:rsidRPr="001D6580">
        <w:t xml:space="preserve"> </w:t>
      </w:r>
    </w:p>
    <w:p w14:paraId="14C66E02" w14:textId="04DCE3FF" w:rsidR="00AD65E1" w:rsidRPr="001D6580" w:rsidRDefault="00AD65E1" w:rsidP="0059299C">
      <w:pPr>
        <w:pStyle w:val="Clause11"/>
        <w:spacing w:line="360" w:lineRule="auto"/>
      </w:pPr>
      <w:r w:rsidRPr="001D6580">
        <w:t xml:space="preserve">With respect to the parties' rights and obligations under this Agreement the parties agree that </w:t>
      </w:r>
      <w:r w:rsidR="00AD14D1">
        <w:t>the Council</w:t>
      </w:r>
      <w:r w:rsidRPr="001D6580">
        <w:t xml:space="preserve"> and </w:t>
      </w:r>
      <w:r w:rsidR="00E62F6F">
        <w:t>the Recipient</w:t>
      </w:r>
      <w:r w:rsidRPr="001D6580">
        <w:t xml:space="preserve"> are </w:t>
      </w:r>
      <w:r w:rsidR="00760164">
        <w:t xml:space="preserve">each </w:t>
      </w:r>
      <w:r w:rsidRPr="001D6580">
        <w:t xml:space="preserve">Data Controllers in </w:t>
      </w:r>
      <w:r w:rsidR="00FD3FC3">
        <w:t>respect of personal data that each may process in the course of the performance and administration of this Agreement</w:t>
      </w:r>
      <w:r w:rsidRPr="001D6580">
        <w:t>.</w:t>
      </w:r>
    </w:p>
    <w:p w14:paraId="40371EE3" w14:textId="69E90BDC" w:rsidR="00AD65E1" w:rsidRPr="001D6580" w:rsidRDefault="00AD65E1" w:rsidP="004C3054">
      <w:pPr>
        <w:pStyle w:val="Clause11"/>
        <w:spacing w:line="360" w:lineRule="auto"/>
      </w:pPr>
      <w:r w:rsidRPr="001D6580">
        <w:t xml:space="preserve">The Parties shall comply at all times with the Data Protection Legislation and shall not perform their obligations under this Agreement in such a way as to cause the other Party to breach any of its applicable obligations under the Data Protection Legislation.  </w:t>
      </w:r>
    </w:p>
    <w:p w14:paraId="1DA8C44E" w14:textId="77777777" w:rsidR="00AD65E1" w:rsidRPr="001D6580" w:rsidRDefault="00AD65E1" w:rsidP="0059299C">
      <w:pPr>
        <w:pStyle w:val="Clause1"/>
        <w:spacing w:line="360" w:lineRule="auto"/>
      </w:pPr>
      <w:bookmarkStart w:id="55" w:name="_Toc131575815"/>
      <w:r w:rsidRPr="001D6580">
        <w:lastRenderedPageBreak/>
        <w:t>FRAUD AND FRAUD POLICY</w:t>
      </w:r>
      <w:bookmarkEnd w:id="55"/>
      <w:r w:rsidRPr="001D6580">
        <w:t xml:space="preserve"> </w:t>
      </w:r>
    </w:p>
    <w:p w14:paraId="6E7FB601" w14:textId="66111BA6" w:rsidR="00AD65E1" w:rsidRPr="001D6580" w:rsidRDefault="002A1812" w:rsidP="0059299C">
      <w:pPr>
        <w:pStyle w:val="Body1"/>
        <w:spacing w:line="360" w:lineRule="auto"/>
      </w:pPr>
      <w:r>
        <w:t>The Recipient</w:t>
      </w:r>
      <w:r w:rsidR="00AD65E1" w:rsidRPr="001D6580">
        <w:t xml:space="preserve"> will ensure that it has adequate anti-fraud policies in place and has ensured fraud awareness with </w:t>
      </w:r>
      <w:r>
        <w:t>the Recipient</w:t>
      </w:r>
      <w:r w:rsidR="00AD65E1" w:rsidRPr="001D6580">
        <w:t xml:space="preserve">’s staff and that controls are in place to prevent and or detect fraud, including money laundering. </w:t>
      </w:r>
      <w:r>
        <w:t>The Recipient</w:t>
      </w:r>
      <w:r w:rsidR="00AD65E1" w:rsidRPr="001D6580">
        <w:t xml:space="preserve"> should also have measures in place to ensure that its contractors have similar provisions. </w:t>
      </w:r>
    </w:p>
    <w:p w14:paraId="3476441E" w14:textId="77777777" w:rsidR="00AD65E1" w:rsidRPr="001D6580" w:rsidRDefault="00AD65E1" w:rsidP="0059299C">
      <w:pPr>
        <w:pStyle w:val="Clause1"/>
        <w:spacing w:line="360" w:lineRule="auto"/>
      </w:pPr>
      <w:bookmarkStart w:id="56" w:name="_Toc131575816"/>
      <w:r w:rsidRPr="001D6580">
        <w:t>EQUALITY ACT, GUIDANCE NOTES AND POLICIES</w:t>
      </w:r>
      <w:bookmarkEnd w:id="56"/>
      <w:r w:rsidRPr="001D6580">
        <w:t xml:space="preserve"> </w:t>
      </w:r>
    </w:p>
    <w:p w14:paraId="38200133" w14:textId="68D9D457" w:rsidR="00AD65E1" w:rsidRPr="001D6580" w:rsidRDefault="002A1812" w:rsidP="0059299C">
      <w:pPr>
        <w:pStyle w:val="Clause11"/>
        <w:spacing w:line="360" w:lineRule="auto"/>
      </w:pPr>
      <w:r>
        <w:t>The Recipient</w:t>
      </w:r>
      <w:r w:rsidR="00AD65E1" w:rsidRPr="001D6580">
        <w:t xml:space="preserve"> must at all times comply with the Equality Act 2010. </w:t>
      </w:r>
    </w:p>
    <w:p w14:paraId="6C0D631B" w14:textId="70904025" w:rsidR="00AD65E1" w:rsidRPr="001D6580" w:rsidRDefault="002A1812" w:rsidP="0059299C">
      <w:pPr>
        <w:pStyle w:val="Clause11"/>
        <w:spacing w:line="360" w:lineRule="auto"/>
      </w:pPr>
      <w:r>
        <w:t>The Recipient</w:t>
      </w:r>
      <w:r w:rsidR="00AD65E1" w:rsidRPr="001D6580">
        <w:t xml:space="preserve"> must comply with all employment legislation, take all necessary steps to secure the health, safety and welfare of all persons involved in the </w:t>
      </w:r>
      <w:r w:rsidR="009D02A1">
        <w:t>Investment Programme</w:t>
      </w:r>
      <w:r w:rsidR="00AD65E1" w:rsidRPr="001D6580">
        <w:t xml:space="preserve"> and must in all other circumstances comply with relevant statutory provisions. </w:t>
      </w:r>
    </w:p>
    <w:p w14:paraId="589FE410" w14:textId="78FF7F30" w:rsidR="00AD65E1" w:rsidRPr="001D6580" w:rsidRDefault="002A1812" w:rsidP="0059299C">
      <w:pPr>
        <w:pStyle w:val="Clause11"/>
        <w:spacing w:line="360" w:lineRule="auto"/>
      </w:pPr>
      <w:r>
        <w:t>The Recipient</w:t>
      </w:r>
      <w:r w:rsidR="00AD65E1" w:rsidRPr="001D6580">
        <w:t xml:space="preserve"> shall take account of and comply with all guidance notes and policies issued from time to time by </w:t>
      </w:r>
      <w:r w:rsidR="00AD14D1">
        <w:t>the Council</w:t>
      </w:r>
      <w:r w:rsidR="00AD65E1" w:rsidRPr="001D6580">
        <w:t xml:space="preserve"> on funding issues.  </w:t>
      </w:r>
    </w:p>
    <w:p w14:paraId="08FD3154" w14:textId="77777777" w:rsidR="0004100F" w:rsidRDefault="0004100F" w:rsidP="0059299C">
      <w:pPr>
        <w:pStyle w:val="Clause1"/>
        <w:spacing w:line="360" w:lineRule="auto"/>
      </w:pPr>
      <w:bookmarkStart w:id="57" w:name="_Toc131575817"/>
      <w:r>
        <w:t>compliance</w:t>
      </w:r>
      <w:bookmarkEnd w:id="57"/>
    </w:p>
    <w:p w14:paraId="745A0C20" w14:textId="3EFD45B3" w:rsidR="0004100F" w:rsidRPr="00754830" w:rsidRDefault="002A1812" w:rsidP="003379F9">
      <w:pPr>
        <w:pStyle w:val="Clause11"/>
        <w:spacing w:line="360" w:lineRule="auto"/>
      </w:pPr>
      <w:bookmarkStart w:id="58" w:name="_Ref106035156"/>
      <w:r>
        <w:t>The Recipient</w:t>
      </w:r>
      <w:r w:rsidR="0004100F" w:rsidRPr="00754830">
        <w:t xml:space="preserve"> shall, for the </w:t>
      </w:r>
      <w:r w:rsidR="0004100F">
        <w:t>d</w:t>
      </w:r>
      <w:r w:rsidR="0004100F" w:rsidRPr="00754830">
        <w:t>uration of this Agreement:</w:t>
      </w:r>
      <w:bookmarkEnd w:id="58"/>
    </w:p>
    <w:p w14:paraId="3D9012B3" w14:textId="77777777" w:rsidR="0004100F" w:rsidRPr="00754830" w:rsidRDefault="0004100F" w:rsidP="0046140A">
      <w:pPr>
        <w:pStyle w:val="Clause111"/>
        <w:tabs>
          <w:tab w:val="left" w:pos="1701"/>
        </w:tabs>
        <w:spacing w:before="60" w:after="80" w:line="360" w:lineRule="auto"/>
      </w:pPr>
      <w:bookmarkStart w:id="59" w:name="_Ref106035175"/>
      <w:r w:rsidRPr="00754830">
        <w:t>comply with Applicable Laws relating to:</w:t>
      </w:r>
      <w:bookmarkEnd w:id="59"/>
    </w:p>
    <w:p w14:paraId="5B2A263B" w14:textId="77777777" w:rsidR="0004100F" w:rsidRPr="00754830" w:rsidRDefault="0004100F" w:rsidP="0046140A">
      <w:pPr>
        <w:pStyle w:val="Clause1111"/>
        <w:tabs>
          <w:tab w:val="clear" w:pos="3969"/>
          <w:tab w:val="left" w:pos="2268"/>
        </w:tabs>
        <w:spacing w:before="60" w:after="80" w:line="360" w:lineRule="auto"/>
        <w:ind w:left="3119" w:hanging="567"/>
      </w:pPr>
      <w:r w:rsidRPr="00754830">
        <w:t xml:space="preserve">bribery and corruption (including the Bribery Act 2010); </w:t>
      </w:r>
    </w:p>
    <w:p w14:paraId="7B099107" w14:textId="77777777" w:rsidR="0004100F" w:rsidRPr="00754830" w:rsidRDefault="0004100F" w:rsidP="002A7FFB">
      <w:pPr>
        <w:pStyle w:val="Clause1111"/>
        <w:tabs>
          <w:tab w:val="clear" w:pos="3969"/>
          <w:tab w:val="left" w:pos="2268"/>
          <w:tab w:val="left" w:pos="3686"/>
        </w:tabs>
        <w:spacing w:before="60" w:after="80" w:line="360" w:lineRule="auto"/>
      </w:pPr>
      <w:r w:rsidRPr="00754830">
        <w:t>modern slavery and bonded labour (including the Modern Slavery Act 2015); and</w:t>
      </w:r>
    </w:p>
    <w:p w14:paraId="390DB374" w14:textId="77777777" w:rsidR="0004100F" w:rsidRPr="00754830" w:rsidRDefault="0004100F" w:rsidP="0046140A">
      <w:pPr>
        <w:pStyle w:val="Clause1111"/>
        <w:tabs>
          <w:tab w:val="clear" w:pos="3969"/>
          <w:tab w:val="left" w:pos="2268"/>
        </w:tabs>
        <w:spacing w:before="60" w:after="80" w:line="360" w:lineRule="auto"/>
        <w:ind w:left="3119" w:hanging="567"/>
      </w:pPr>
      <w:r w:rsidRPr="00754830">
        <w:t>tax evasion (including the Criminal Finances Act 2017);</w:t>
      </w:r>
    </w:p>
    <w:p w14:paraId="5DAA30FF" w14:textId="68E054F1" w:rsidR="0004100F" w:rsidRPr="00754830" w:rsidRDefault="0004100F" w:rsidP="0046140A">
      <w:pPr>
        <w:pStyle w:val="Clause111"/>
        <w:tabs>
          <w:tab w:val="left" w:pos="1701"/>
        </w:tabs>
        <w:spacing w:before="60" w:after="80" w:line="360" w:lineRule="auto"/>
      </w:pPr>
      <w:bookmarkStart w:id="60" w:name="_Ref106035148"/>
      <w:r w:rsidRPr="00754830">
        <w:t xml:space="preserve">not, and shall use all reasonable endeavours to ensure that </w:t>
      </w:r>
      <w:r>
        <w:t xml:space="preserve">its employees, agents and representatives </w:t>
      </w:r>
      <w:r w:rsidRPr="00754830">
        <w:t>do not, engage in any activity, practice or conduct which would</w:t>
      </w:r>
      <w:r w:rsidR="003379F9">
        <w:t xml:space="preserve"> constitute a breach of the above obligations</w:t>
      </w:r>
      <w:bookmarkEnd w:id="60"/>
      <w:r w:rsidR="003379F9">
        <w:t>;</w:t>
      </w:r>
    </w:p>
    <w:p w14:paraId="14D25DB1" w14:textId="2B94185E" w:rsidR="0004100F" w:rsidRPr="00754830" w:rsidRDefault="0004100F" w:rsidP="0046140A">
      <w:pPr>
        <w:pStyle w:val="Clause111"/>
        <w:tabs>
          <w:tab w:val="left" w:pos="1701"/>
        </w:tabs>
        <w:spacing w:before="60" w:after="80" w:line="360" w:lineRule="auto"/>
      </w:pPr>
      <w:r w:rsidRPr="00754830">
        <w:t xml:space="preserve">warrant </w:t>
      </w:r>
      <w:r w:rsidR="0020067D">
        <w:t>that it has not been involved with</w:t>
      </w:r>
      <w:r w:rsidRPr="00754830">
        <w:t xml:space="preserve">: bribery; facilitation or involvement in modern slavery or bonded labour; tax evasion; or the facilitation of tax evasion, of the kind, or materially similar to the kind, set out </w:t>
      </w:r>
      <w:r>
        <w:t xml:space="preserve">at </w:t>
      </w:r>
      <w:r w:rsidR="001132C3">
        <w:t>C</w:t>
      </w:r>
      <w:r>
        <w:t>lause</w:t>
      </w:r>
      <w:r w:rsidRPr="00754830">
        <w:t xml:space="preserve"> </w:t>
      </w:r>
      <w:r>
        <w:fldChar w:fldCharType="begin"/>
      </w:r>
      <w:r>
        <w:instrText xml:space="preserve"> REF _Ref106035148 \r \h </w:instrText>
      </w:r>
      <w:r w:rsidR="0046140A">
        <w:instrText xml:space="preserve"> \* MERGEFORMAT </w:instrText>
      </w:r>
      <w:r>
        <w:fldChar w:fldCharType="separate"/>
      </w:r>
      <w:r w:rsidR="00194E87">
        <w:t>20.1.2</w:t>
      </w:r>
      <w:r>
        <w:fldChar w:fldCharType="end"/>
      </w:r>
    </w:p>
    <w:p w14:paraId="5245C907" w14:textId="66E4D88E" w:rsidR="0004100F" w:rsidRPr="00754830" w:rsidRDefault="0004100F" w:rsidP="0046140A">
      <w:pPr>
        <w:pStyle w:val="Clause111"/>
        <w:tabs>
          <w:tab w:val="left" w:pos="1701"/>
        </w:tabs>
        <w:spacing w:before="60" w:after="80" w:line="360" w:lineRule="auto"/>
      </w:pPr>
      <w:r w:rsidRPr="00754830">
        <w:t xml:space="preserve">have, and will maintain in place, effective accounting procedures and internal controls necessary to record all expenditure in connection with </w:t>
      </w:r>
      <w:r>
        <w:t xml:space="preserve">matters referred to in this </w:t>
      </w:r>
      <w:r w:rsidR="001132C3">
        <w:t>C</w:t>
      </w:r>
      <w:r>
        <w:t xml:space="preserve">lause </w:t>
      </w:r>
      <w:r>
        <w:fldChar w:fldCharType="begin"/>
      </w:r>
      <w:r>
        <w:instrText xml:space="preserve"> REF _Ref106035156 \r \h </w:instrText>
      </w:r>
      <w:r w:rsidR="0046140A">
        <w:instrText xml:space="preserve"> \* MERGEFORMAT </w:instrText>
      </w:r>
      <w:r>
        <w:fldChar w:fldCharType="separate"/>
      </w:r>
      <w:r w:rsidR="00194E87">
        <w:t>20.1</w:t>
      </w:r>
      <w:r>
        <w:fldChar w:fldCharType="end"/>
      </w:r>
      <w:r>
        <w:t>;</w:t>
      </w:r>
    </w:p>
    <w:p w14:paraId="5A3DE383" w14:textId="71DB7F3A" w:rsidR="0004100F" w:rsidRPr="00754830" w:rsidRDefault="0004100F" w:rsidP="0046140A">
      <w:pPr>
        <w:pStyle w:val="Clause111"/>
        <w:tabs>
          <w:tab w:val="left" w:pos="1701"/>
        </w:tabs>
        <w:spacing w:before="60" w:after="80" w:line="360" w:lineRule="auto"/>
        <w:rPr>
          <w:rFonts w:cs="Arial"/>
        </w:rPr>
      </w:pPr>
      <w:bookmarkStart w:id="61" w:name="_Ref106035185"/>
      <w:r w:rsidRPr="00754830">
        <w:t>take such internal organisational measures as are required to ensure compliance with this</w:t>
      </w:r>
      <w:r>
        <w:t xml:space="preserve"> </w:t>
      </w:r>
      <w:r w:rsidR="001132C3">
        <w:t>C</w:t>
      </w:r>
      <w:r>
        <w:t xml:space="preserve">lause </w:t>
      </w:r>
      <w:r>
        <w:fldChar w:fldCharType="begin"/>
      </w:r>
      <w:r>
        <w:instrText xml:space="preserve"> REF _Ref106035156 \r \h </w:instrText>
      </w:r>
      <w:r w:rsidR="0046140A">
        <w:instrText xml:space="preserve"> \* MERGEFORMAT </w:instrText>
      </w:r>
      <w:r>
        <w:fldChar w:fldCharType="separate"/>
      </w:r>
      <w:r w:rsidR="00194E87">
        <w:t>20.1</w:t>
      </w:r>
      <w:r>
        <w:fldChar w:fldCharType="end"/>
      </w:r>
      <w:r w:rsidR="002F625F">
        <w:t xml:space="preserve"> </w:t>
      </w:r>
      <w:r w:rsidRPr="00754830">
        <w:rPr>
          <w:rFonts w:cs="Arial"/>
        </w:rPr>
        <w:t>(including the completion of risk assessments and the training of relevant personnel)</w:t>
      </w:r>
      <w:r w:rsidRPr="00754830">
        <w:t>;</w:t>
      </w:r>
      <w:bookmarkEnd w:id="61"/>
      <w:r w:rsidRPr="00754830">
        <w:t xml:space="preserve"> </w:t>
      </w:r>
      <w:r w:rsidR="002F625F">
        <w:t>and</w:t>
      </w:r>
    </w:p>
    <w:p w14:paraId="4BDD91F6" w14:textId="2C6FADC4" w:rsidR="0004100F" w:rsidRPr="00754830" w:rsidRDefault="0004100F" w:rsidP="002F625F">
      <w:pPr>
        <w:pStyle w:val="Clause111"/>
        <w:tabs>
          <w:tab w:val="left" w:pos="1701"/>
        </w:tabs>
        <w:spacing w:before="60" w:line="360" w:lineRule="auto"/>
      </w:pPr>
      <w:r w:rsidRPr="00754830">
        <w:lastRenderedPageBreak/>
        <w:t xml:space="preserve">notify </w:t>
      </w:r>
      <w:r w:rsidR="00AD14D1">
        <w:t>the Council</w:t>
      </w:r>
      <w:r w:rsidRPr="00754830">
        <w:t xml:space="preserve"> as soon as practicable of any breach of </w:t>
      </w:r>
      <w:r w:rsidR="001132C3">
        <w:t>C</w:t>
      </w:r>
      <w:r>
        <w:t xml:space="preserve">lause </w:t>
      </w:r>
      <w:r w:rsidR="004355AE">
        <w:fldChar w:fldCharType="begin"/>
      </w:r>
      <w:r w:rsidR="004355AE">
        <w:instrText xml:space="preserve"> REF _Ref106035156 \w \h </w:instrText>
      </w:r>
      <w:r w:rsidR="0046140A">
        <w:instrText xml:space="preserve"> \* MERGEFORMAT </w:instrText>
      </w:r>
      <w:r w:rsidR="004355AE">
        <w:fldChar w:fldCharType="separate"/>
      </w:r>
      <w:r w:rsidR="00194E87">
        <w:t>20.1</w:t>
      </w:r>
      <w:r w:rsidR="004355AE">
        <w:fldChar w:fldCharType="end"/>
      </w:r>
      <w:r w:rsidR="004355AE">
        <w:t xml:space="preserve"> </w:t>
      </w:r>
      <w:r w:rsidRPr="00754830">
        <w:t>of which it becomes aware.</w:t>
      </w:r>
    </w:p>
    <w:p w14:paraId="0E35658F" w14:textId="036A16DC" w:rsidR="00FC4ABE" w:rsidRPr="00754830" w:rsidRDefault="002A1812" w:rsidP="002F625F">
      <w:pPr>
        <w:pStyle w:val="Clause11"/>
        <w:spacing w:before="120" w:line="360" w:lineRule="auto"/>
      </w:pPr>
      <w:r>
        <w:t>The Recipient</w:t>
      </w:r>
      <w:r w:rsidR="0004100F" w:rsidRPr="00754830">
        <w:t xml:space="preserve"> warrants that its business practices</w:t>
      </w:r>
      <w:r w:rsidR="004355AE">
        <w:t xml:space="preserve"> </w:t>
      </w:r>
      <w:r w:rsidR="0004100F" w:rsidRPr="00754830">
        <w:t xml:space="preserve">do not </w:t>
      </w:r>
      <w:r w:rsidR="0004100F">
        <w:t xml:space="preserve">so far as it is aware </w:t>
      </w:r>
      <w:r w:rsidR="0004100F" w:rsidRPr="00754830">
        <w:t xml:space="preserve">breach any prohibition on cartels or anti-competitive business practices. </w:t>
      </w:r>
    </w:p>
    <w:p w14:paraId="228E3C4A" w14:textId="77777777" w:rsidR="00AD65E1" w:rsidRPr="001D6580" w:rsidRDefault="00AD65E1" w:rsidP="0059299C">
      <w:pPr>
        <w:pStyle w:val="Clause1"/>
        <w:spacing w:line="360" w:lineRule="auto"/>
      </w:pPr>
      <w:bookmarkStart w:id="62" w:name="_Ref121928876"/>
      <w:bookmarkStart w:id="63" w:name="_Ref121928904"/>
      <w:bookmarkStart w:id="64" w:name="_Toc131575818"/>
      <w:r w:rsidRPr="001D6580">
        <w:t>CONFIDENTIALITY</w:t>
      </w:r>
      <w:bookmarkEnd w:id="62"/>
      <w:bookmarkEnd w:id="63"/>
      <w:bookmarkEnd w:id="64"/>
      <w:r w:rsidRPr="001D6580">
        <w:t xml:space="preserve"> </w:t>
      </w:r>
    </w:p>
    <w:p w14:paraId="45AB95C2" w14:textId="272642F7" w:rsidR="00AD65E1" w:rsidRPr="001D6580" w:rsidRDefault="00AD65E1" w:rsidP="0059299C">
      <w:pPr>
        <w:pStyle w:val="Clause11"/>
        <w:spacing w:line="360" w:lineRule="auto"/>
      </w:pPr>
      <w:bookmarkStart w:id="65" w:name="_Ref122266962"/>
      <w:r w:rsidRPr="001D6580">
        <w:t xml:space="preserve">Except to the extent set out in this Clause </w:t>
      </w:r>
      <w:r w:rsidR="002B28AB">
        <w:fldChar w:fldCharType="begin"/>
      </w:r>
      <w:r w:rsidR="002B28AB">
        <w:instrText xml:space="preserve"> REF _Ref121928876 \r \h </w:instrText>
      </w:r>
      <w:r w:rsidR="002B28AB">
        <w:fldChar w:fldCharType="separate"/>
      </w:r>
      <w:r w:rsidR="00194E87">
        <w:t>21</w:t>
      </w:r>
      <w:r w:rsidR="002B28AB">
        <w:fldChar w:fldCharType="end"/>
      </w:r>
      <w:r w:rsidRPr="001D6580">
        <w:t xml:space="preserve"> or where disclosure is expressly permitted elsewhere in this Agreement, each Party shall:</w:t>
      </w:r>
      <w:bookmarkEnd w:id="65"/>
      <w:r w:rsidRPr="001D6580">
        <w:t xml:space="preserve"> </w:t>
      </w:r>
    </w:p>
    <w:p w14:paraId="629D1A20" w14:textId="77777777" w:rsidR="00AD65E1" w:rsidRPr="001D6580" w:rsidRDefault="00AD65E1" w:rsidP="0059299C">
      <w:pPr>
        <w:pStyle w:val="Clause111"/>
        <w:spacing w:line="360" w:lineRule="auto"/>
      </w:pPr>
      <w:r w:rsidRPr="001D6580">
        <w:t xml:space="preserve">treat the other Party's Confidential Information as confidential and safeguard it accordingly; and </w:t>
      </w:r>
    </w:p>
    <w:p w14:paraId="400037FC" w14:textId="77777777" w:rsidR="00AD65E1" w:rsidRPr="001D6580" w:rsidRDefault="00AD65E1" w:rsidP="0059299C">
      <w:pPr>
        <w:pStyle w:val="Clause111"/>
        <w:spacing w:line="360" w:lineRule="auto"/>
      </w:pPr>
      <w:r w:rsidRPr="001D6580">
        <w:t xml:space="preserve">not disclose the other Party's Confidential Information to any other person without the owner's prior written consent. </w:t>
      </w:r>
    </w:p>
    <w:p w14:paraId="637089C6" w14:textId="6CF60380" w:rsidR="00AD65E1" w:rsidRPr="001D6580" w:rsidRDefault="00AD65E1" w:rsidP="0059299C">
      <w:pPr>
        <w:pStyle w:val="Clause11"/>
        <w:spacing w:line="360" w:lineRule="auto"/>
      </w:pPr>
      <w:r w:rsidRPr="001D6580">
        <w:t xml:space="preserve">Clause </w:t>
      </w:r>
      <w:r w:rsidR="002B28AB">
        <w:fldChar w:fldCharType="begin"/>
      </w:r>
      <w:r w:rsidR="002B28AB">
        <w:instrText xml:space="preserve"> REF _Ref122266962 \r \h </w:instrText>
      </w:r>
      <w:r w:rsidR="002B28AB">
        <w:fldChar w:fldCharType="separate"/>
      </w:r>
      <w:r w:rsidR="00194E87">
        <w:t>21.1</w:t>
      </w:r>
      <w:r w:rsidR="002B28AB">
        <w:fldChar w:fldCharType="end"/>
      </w:r>
      <w:r w:rsidR="002B28AB">
        <w:t xml:space="preserve"> </w:t>
      </w:r>
      <w:r w:rsidRPr="001D6580">
        <w:t xml:space="preserve">shall not apply to the extent that: </w:t>
      </w:r>
    </w:p>
    <w:p w14:paraId="6F6258DA" w14:textId="270EBBEF" w:rsidR="00AD65E1" w:rsidRPr="001D6580" w:rsidRDefault="00AD65E1" w:rsidP="0059299C">
      <w:pPr>
        <w:pStyle w:val="Clause111"/>
        <w:spacing w:line="360" w:lineRule="auto"/>
      </w:pPr>
      <w:r w:rsidRPr="001D6580">
        <w:t xml:space="preserve">such disclosure is a requirement of Law placed upon the Party making the disclosure, including any requirements for disclosure under the FOIA,  the Environmental Information Regulations pursuant to Clause </w:t>
      </w:r>
      <w:r w:rsidR="00DD4084">
        <w:fldChar w:fldCharType="begin"/>
      </w:r>
      <w:r w:rsidR="00DD4084">
        <w:instrText xml:space="preserve"> REF _Ref121928888 \r \h </w:instrText>
      </w:r>
      <w:r w:rsidR="00DD4084">
        <w:fldChar w:fldCharType="separate"/>
      </w:r>
      <w:r w:rsidR="00194E87">
        <w:t>16</w:t>
      </w:r>
      <w:r w:rsidR="00DD4084">
        <w:fldChar w:fldCharType="end"/>
      </w:r>
      <w:r w:rsidRPr="001D6580">
        <w:t xml:space="preserve"> </w:t>
      </w:r>
      <w:r w:rsidR="00040576">
        <w:t xml:space="preserve">and the Subsidy Control Database Regulations (including in this case any information that </w:t>
      </w:r>
      <w:r w:rsidR="00AD14D1">
        <w:t>the Council</w:t>
      </w:r>
      <w:r w:rsidR="00040576">
        <w:t xml:space="preserve"> is required to upload modifying or supplementing information previously uploaded</w:t>
      </w:r>
      <w:r w:rsidRPr="001D6580">
        <w:t xml:space="preserve">; </w:t>
      </w:r>
    </w:p>
    <w:p w14:paraId="2AF7A0ED" w14:textId="77777777" w:rsidR="00AD65E1" w:rsidRPr="001D6580" w:rsidRDefault="00AD65E1" w:rsidP="0059299C">
      <w:pPr>
        <w:pStyle w:val="Clause111"/>
        <w:spacing w:line="360" w:lineRule="auto"/>
      </w:pPr>
      <w:r w:rsidRPr="001D6580">
        <w:t xml:space="preserve">such information was in the possession of the Party making the disclosure without obligation of confidentiality prior to its disclosure by the information owner;  </w:t>
      </w:r>
    </w:p>
    <w:p w14:paraId="78E57624" w14:textId="77777777" w:rsidR="00AD65E1" w:rsidRPr="001D6580" w:rsidRDefault="00AD65E1" w:rsidP="0059299C">
      <w:pPr>
        <w:pStyle w:val="Clause111"/>
        <w:spacing w:line="360" w:lineRule="auto"/>
      </w:pPr>
      <w:r w:rsidRPr="001D6580">
        <w:t xml:space="preserve">such information was obtained from a third party without obligation of confidentiality; </w:t>
      </w:r>
    </w:p>
    <w:p w14:paraId="15F23F50" w14:textId="77777777" w:rsidR="00AD65E1" w:rsidRPr="001D6580" w:rsidRDefault="00AD65E1" w:rsidP="0059299C">
      <w:pPr>
        <w:pStyle w:val="Clause111"/>
        <w:spacing w:line="360" w:lineRule="auto"/>
      </w:pPr>
      <w:r w:rsidRPr="001D6580">
        <w:t xml:space="preserve">such information was already in the public domain at the time of disclosure otherwise than by a breach of this Agreement; or </w:t>
      </w:r>
    </w:p>
    <w:p w14:paraId="097399D6" w14:textId="77777777" w:rsidR="00AD65E1" w:rsidRPr="001D6580" w:rsidRDefault="00AD65E1" w:rsidP="0059299C">
      <w:pPr>
        <w:pStyle w:val="Clause111"/>
        <w:spacing w:line="360" w:lineRule="auto"/>
      </w:pPr>
      <w:r w:rsidRPr="001D6580">
        <w:t xml:space="preserve">it is independently developed without access to the other Party's Confidential Information. </w:t>
      </w:r>
    </w:p>
    <w:p w14:paraId="32E15BF1" w14:textId="5FDD1A0F" w:rsidR="00AD65E1" w:rsidRPr="001D6580" w:rsidRDefault="00AD65E1" w:rsidP="0059299C">
      <w:pPr>
        <w:pStyle w:val="Clause11"/>
        <w:spacing w:line="360" w:lineRule="auto"/>
      </w:pPr>
      <w:r w:rsidRPr="001D6580">
        <w:t xml:space="preserve">The Parties may only disclose the other Party’s Confidential Information as permitted by law or under the terms of this Agreement to their </w:t>
      </w:r>
      <w:r w:rsidR="002B28AB">
        <w:t>p</w:t>
      </w:r>
      <w:r w:rsidRPr="001D6580">
        <w:t xml:space="preserve">ersonnel or Affiliates who are directly involved in the </w:t>
      </w:r>
      <w:r w:rsidR="002F625F">
        <w:t>relevant project</w:t>
      </w:r>
      <w:r w:rsidRPr="001D6580">
        <w:t xml:space="preserve">, and shall ensure that such Personnel and Affiliates are aware of and shall comply with these obligations.  </w:t>
      </w:r>
    </w:p>
    <w:p w14:paraId="0A91050B" w14:textId="77777777" w:rsidR="00AD65E1" w:rsidRPr="001D6580" w:rsidRDefault="00AD65E1" w:rsidP="0059299C">
      <w:pPr>
        <w:pStyle w:val="Clause11"/>
        <w:spacing w:line="360" w:lineRule="auto"/>
      </w:pPr>
      <w:r w:rsidRPr="001D6580">
        <w:t xml:space="preserve">The Parties shall not, and shall procure that their </w:t>
      </w:r>
      <w:r w:rsidR="00C9287E">
        <w:t>p</w:t>
      </w:r>
      <w:r w:rsidRPr="001D6580">
        <w:t xml:space="preserve">ersonnel and Affiliates do not, use any of the other Party’s Confidential Information received otherwise than under the terms of this Agreement or providing such disclosure is permitted by law.   </w:t>
      </w:r>
    </w:p>
    <w:p w14:paraId="787B3E53" w14:textId="73EF1B3B" w:rsidR="00AD65E1" w:rsidRPr="001D6580" w:rsidRDefault="00AD65E1" w:rsidP="0059299C">
      <w:pPr>
        <w:pStyle w:val="Clause11"/>
        <w:spacing w:line="360" w:lineRule="auto"/>
      </w:pPr>
      <w:r w:rsidRPr="001D6580">
        <w:t xml:space="preserve">Nothing in this Agreement shall prevent either </w:t>
      </w:r>
      <w:r w:rsidR="00F0626B">
        <w:t>P</w:t>
      </w:r>
      <w:r w:rsidRPr="001D6580">
        <w:t xml:space="preserve">arty from disclosing the other Party’s Confidential Information: </w:t>
      </w:r>
    </w:p>
    <w:p w14:paraId="2B12F35C" w14:textId="7A880FB6" w:rsidR="00AD65E1" w:rsidRPr="001D6580" w:rsidRDefault="00AD65E1" w:rsidP="0059299C">
      <w:pPr>
        <w:pStyle w:val="Clause111"/>
        <w:spacing w:line="360" w:lineRule="auto"/>
      </w:pPr>
      <w:r w:rsidRPr="001D6580">
        <w:lastRenderedPageBreak/>
        <w:t xml:space="preserve">to any public body. All public bodies receiving such Confidential Information shall be entitled to further disclose the Confidential Information to other public bodies on the basis that the information is confidential and is not to be disclosed to a third party which is not part of any public body;  </w:t>
      </w:r>
    </w:p>
    <w:p w14:paraId="110ED7FB" w14:textId="4D3BC291" w:rsidR="00AD65E1" w:rsidRPr="001D6580" w:rsidRDefault="00AD65E1" w:rsidP="0059299C">
      <w:pPr>
        <w:pStyle w:val="Clause111"/>
        <w:spacing w:line="360" w:lineRule="auto"/>
      </w:pPr>
      <w:r w:rsidRPr="001D6580">
        <w:t xml:space="preserve">to any consultant, contractor or other person engaged by </w:t>
      </w:r>
      <w:r w:rsidR="00AD14D1">
        <w:t>the Council</w:t>
      </w:r>
      <w:r w:rsidR="00C9287E">
        <w:t xml:space="preserve">, </w:t>
      </w:r>
      <w:r w:rsidRPr="001D6580">
        <w:t xml:space="preserve">or any person conducting an audit or review; </w:t>
      </w:r>
    </w:p>
    <w:p w14:paraId="01807D92" w14:textId="39C8F1EF" w:rsidR="00AD65E1" w:rsidRPr="001D6580" w:rsidRDefault="00025078" w:rsidP="0059299C">
      <w:pPr>
        <w:pStyle w:val="Clause111"/>
        <w:spacing w:line="360" w:lineRule="auto"/>
      </w:pPr>
      <w:r>
        <w:t>t</w:t>
      </w:r>
      <w:r w:rsidR="00AD65E1" w:rsidRPr="001D6580">
        <w:t xml:space="preserve">o enable </w:t>
      </w:r>
      <w:r w:rsidR="00AD14D1">
        <w:t>the Council</w:t>
      </w:r>
      <w:r w:rsidR="00AD65E1" w:rsidRPr="001D6580">
        <w:t xml:space="preserve"> or UK Government to meet its reporting obligations and other obligations under </w:t>
      </w:r>
      <w:r w:rsidR="00C9287E">
        <w:t>Subsidy Control rules</w:t>
      </w:r>
      <w:r w:rsidR="00AD65E1" w:rsidRPr="001D6580">
        <w:t xml:space="preserve">; </w:t>
      </w:r>
    </w:p>
    <w:p w14:paraId="395E0529" w14:textId="77777777" w:rsidR="00AD65E1" w:rsidRPr="001D6580" w:rsidRDefault="00AD65E1" w:rsidP="0059299C">
      <w:pPr>
        <w:pStyle w:val="Clause111"/>
        <w:spacing w:line="360" w:lineRule="auto"/>
      </w:pPr>
      <w:r w:rsidRPr="001D6580">
        <w:t xml:space="preserve">for the purpose of any audit pursuant to this Agreement; </w:t>
      </w:r>
    </w:p>
    <w:p w14:paraId="66F8B56F" w14:textId="3AE23C07" w:rsidR="00AD65E1" w:rsidRPr="001D6580" w:rsidRDefault="00AD65E1" w:rsidP="0059299C">
      <w:pPr>
        <w:pStyle w:val="Clause111"/>
        <w:spacing w:line="360" w:lineRule="auto"/>
      </w:pPr>
      <w:r w:rsidRPr="001D6580">
        <w:t xml:space="preserve">for the purpose of the examination and certification of </w:t>
      </w:r>
      <w:r w:rsidR="00AD14D1">
        <w:t>the Council</w:t>
      </w:r>
      <w:r w:rsidRPr="001D6580">
        <w:t xml:space="preserve">’s accounts. </w:t>
      </w:r>
    </w:p>
    <w:p w14:paraId="6E5549D3" w14:textId="471142AE" w:rsidR="00AD65E1" w:rsidRPr="001D6580" w:rsidRDefault="00AD14D1" w:rsidP="0059299C">
      <w:pPr>
        <w:pStyle w:val="Clause11"/>
        <w:spacing w:line="360" w:lineRule="auto"/>
      </w:pPr>
      <w:r>
        <w:t>The Council</w:t>
      </w:r>
      <w:r w:rsidR="00AD65E1" w:rsidRPr="001D6580">
        <w:t xml:space="preserve"> shall use all reasonable endeavours to ensure that any government department, external auditor, employee, third party or sub-contractor to whom </w:t>
      </w:r>
      <w:r w:rsidR="002A1812">
        <w:t>the Recipient</w:t>
      </w:r>
      <w:r w:rsidR="00AD65E1" w:rsidRPr="001D6580">
        <w:t xml:space="preserve">’s Confidential Information is disclosed is made aware of its obligations of confidentiality. </w:t>
      </w:r>
    </w:p>
    <w:p w14:paraId="7B85CB73" w14:textId="77777777" w:rsidR="00AD65E1" w:rsidRPr="001D6580" w:rsidRDefault="00AD65E1" w:rsidP="0059299C">
      <w:pPr>
        <w:pStyle w:val="Clause1"/>
        <w:spacing w:line="360" w:lineRule="auto"/>
      </w:pPr>
      <w:bookmarkStart w:id="66" w:name="_Toc131575819"/>
      <w:r w:rsidRPr="001D6580">
        <w:t>COUNTERPARTS</w:t>
      </w:r>
      <w:bookmarkEnd w:id="66"/>
      <w:r w:rsidRPr="001D6580">
        <w:t xml:space="preserve"> </w:t>
      </w:r>
    </w:p>
    <w:p w14:paraId="56DAE6E6" w14:textId="77777777" w:rsidR="00AD65E1" w:rsidRPr="001D6580" w:rsidRDefault="00AD65E1" w:rsidP="0059299C">
      <w:pPr>
        <w:pStyle w:val="Body1"/>
        <w:spacing w:line="360" w:lineRule="auto"/>
      </w:pPr>
      <w:r w:rsidRPr="001D6580">
        <w:t xml:space="preserve">This Agreement may be executed in any number of counterparts, each of which will be an original and all of which will together constitute a single agreement. </w:t>
      </w:r>
    </w:p>
    <w:p w14:paraId="26D8E397" w14:textId="77777777" w:rsidR="00AD65E1" w:rsidRPr="001D6580" w:rsidRDefault="00AD65E1" w:rsidP="0059299C">
      <w:pPr>
        <w:spacing w:line="360" w:lineRule="auto"/>
      </w:pPr>
    </w:p>
    <w:p w14:paraId="699FF01E" w14:textId="77777777" w:rsidR="00AD65E1" w:rsidRPr="001D6580" w:rsidRDefault="00AD65E1" w:rsidP="0059299C">
      <w:pPr>
        <w:spacing w:line="360" w:lineRule="auto"/>
      </w:pPr>
      <w:r w:rsidRPr="001D6580">
        <w:rPr>
          <w:b/>
        </w:rPr>
        <w:t xml:space="preserve">IN WITNESS </w:t>
      </w:r>
      <w:r w:rsidRPr="001D6580">
        <w:t xml:space="preserve">whereof this Agreement has been duly executed as a deed and delivered on the date first before written </w:t>
      </w:r>
    </w:p>
    <w:p w14:paraId="61966801" w14:textId="77777777" w:rsidR="00ED3014" w:rsidRDefault="00ED3014">
      <w:pPr>
        <w:jc w:val="left"/>
        <w:rPr>
          <w:rFonts w:cs="Arial"/>
          <w:b/>
          <w:bCs/>
        </w:rPr>
      </w:pPr>
      <w:r>
        <w:rPr>
          <w:rFonts w:cs="Arial"/>
          <w:b/>
          <w:bCs/>
        </w:rPr>
        <w:br w:type="page"/>
      </w:r>
    </w:p>
    <w:p w14:paraId="4AD090F3" w14:textId="13D15AD5" w:rsidR="00025078" w:rsidRDefault="0081669E" w:rsidP="003D1519">
      <w:pPr>
        <w:spacing w:line="360" w:lineRule="auto"/>
        <w:jc w:val="center"/>
        <w:rPr>
          <w:rFonts w:cs="Arial"/>
        </w:rPr>
      </w:pPr>
      <w:r>
        <w:rPr>
          <w:rFonts w:cs="Arial"/>
          <w:b/>
          <w:bCs/>
        </w:rPr>
        <w:lastRenderedPageBreak/>
        <w:t>EXECUTION PAGE</w:t>
      </w:r>
    </w:p>
    <w:p w14:paraId="6D280800" w14:textId="4DA6AA3B" w:rsidR="0081669E" w:rsidRDefault="0081669E" w:rsidP="0059299C">
      <w:pPr>
        <w:spacing w:line="360" w:lineRule="auto"/>
        <w:rPr>
          <w:rFonts w:cs="Arial"/>
        </w:rPr>
      </w:pPr>
    </w:p>
    <w:p w14:paraId="0DDD76B9" w14:textId="01462BB7" w:rsidR="0081669E" w:rsidRDefault="0081669E" w:rsidP="0059299C">
      <w:pPr>
        <w:spacing w:line="360" w:lineRule="auto"/>
        <w:rPr>
          <w:rFonts w:cs="Arial"/>
        </w:rPr>
      </w:pPr>
    </w:p>
    <w:p w14:paraId="582747D2" w14:textId="17C4B881" w:rsidR="0081669E" w:rsidRDefault="0081669E" w:rsidP="0059299C">
      <w:pPr>
        <w:spacing w:line="360" w:lineRule="auto"/>
        <w:rPr>
          <w:rFonts w:cs="Arial"/>
        </w:rPr>
      </w:pPr>
    </w:p>
    <w:p w14:paraId="70E6EE59" w14:textId="619CEAD2" w:rsidR="0081669E" w:rsidRDefault="0081669E" w:rsidP="0059299C">
      <w:pPr>
        <w:spacing w:line="360" w:lineRule="auto"/>
        <w:rPr>
          <w:rFonts w:cs="Arial"/>
        </w:rPr>
      </w:pPr>
    </w:p>
    <w:p w14:paraId="1A83DCE9" w14:textId="77777777" w:rsidR="0081669E" w:rsidRPr="006D788E" w:rsidRDefault="0081669E" w:rsidP="004A19DB">
      <w:pPr>
        <w:keepNext/>
        <w:keepLines/>
      </w:pPr>
    </w:p>
    <w:tbl>
      <w:tblPr>
        <w:tblW w:w="5000" w:type="pct"/>
        <w:tblCellMar>
          <w:left w:w="0" w:type="dxa"/>
        </w:tblCellMar>
        <w:tblLook w:val="04A0" w:firstRow="1" w:lastRow="0" w:firstColumn="1" w:lastColumn="0" w:noHBand="0" w:noVBand="1"/>
      </w:tblPr>
      <w:tblGrid>
        <w:gridCol w:w="4337"/>
        <w:gridCol w:w="964"/>
        <w:gridCol w:w="4337"/>
      </w:tblGrid>
      <w:tr w:rsidR="0081669E" w:rsidRPr="006D788E" w14:paraId="09962A88" w14:textId="77777777" w:rsidTr="004A19DB">
        <w:trPr>
          <w:cantSplit/>
          <w:trHeight w:val="865"/>
        </w:trPr>
        <w:tc>
          <w:tcPr>
            <w:tcW w:w="2250" w:type="pct"/>
          </w:tcPr>
          <w:p w14:paraId="4FBE9E20" w14:textId="77777777" w:rsidR="0081669E" w:rsidRPr="006D788E" w:rsidRDefault="0081669E" w:rsidP="004A19DB">
            <w:pPr>
              <w:keepNext/>
              <w:keepLines/>
            </w:pPr>
            <w:r w:rsidRPr="006D788E">
              <w:rPr>
                <w:b/>
              </w:rPr>
              <w:t xml:space="preserve">EXECUTED as a DEED </w:t>
            </w:r>
            <w:r w:rsidRPr="006D788E">
              <w:t>by</w:t>
            </w:r>
          </w:p>
          <w:p w14:paraId="5E299C0C" w14:textId="77777777" w:rsidR="003D1519" w:rsidRDefault="0081669E" w:rsidP="004A19DB">
            <w:pPr>
              <w:keepNext/>
              <w:keepLines/>
              <w:rPr>
                <w:b/>
              </w:rPr>
            </w:pPr>
            <w:r w:rsidRPr="006D788E">
              <w:t>affixing</w:t>
            </w:r>
            <w:r w:rsidRPr="006D788E">
              <w:rPr>
                <w:b/>
              </w:rPr>
              <w:t xml:space="preserve"> THE COMMON SEAL of </w:t>
            </w:r>
          </w:p>
          <w:p w14:paraId="5EC51667" w14:textId="01313593" w:rsidR="0081669E" w:rsidRPr="006D788E" w:rsidRDefault="00201EEE" w:rsidP="004A19DB">
            <w:pPr>
              <w:keepNext/>
              <w:keepLines/>
            </w:pPr>
            <w:r>
              <w:rPr>
                <w:b/>
              </w:rPr>
              <w:t>MELTON BOROUGH</w:t>
            </w:r>
            <w:r w:rsidR="003D1519">
              <w:rPr>
                <w:b/>
              </w:rPr>
              <w:t xml:space="preserve"> COUNCIL</w:t>
            </w:r>
            <w:r w:rsidR="0081669E" w:rsidRPr="006D788E">
              <w:rPr>
                <w:b/>
              </w:rPr>
              <w:t xml:space="preserve"> </w:t>
            </w:r>
            <w:r w:rsidR="0081669E" w:rsidRPr="006D788E">
              <w:t>in the presence of:</w:t>
            </w:r>
          </w:p>
        </w:tc>
        <w:tc>
          <w:tcPr>
            <w:tcW w:w="500" w:type="pct"/>
          </w:tcPr>
          <w:p w14:paraId="49F95305" w14:textId="77777777" w:rsidR="0081669E" w:rsidRPr="006D788E" w:rsidRDefault="0081669E" w:rsidP="004A19DB">
            <w:pPr>
              <w:keepNext/>
              <w:keepLines/>
            </w:pPr>
          </w:p>
        </w:tc>
        <w:tc>
          <w:tcPr>
            <w:tcW w:w="2250" w:type="pct"/>
            <w:tcBorders>
              <w:bottom w:val="dotted" w:sz="4" w:space="0" w:color="auto"/>
            </w:tcBorders>
          </w:tcPr>
          <w:p w14:paraId="7CF2CC57" w14:textId="77777777" w:rsidR="0081669E" w:rsidRPr="006D788E" w:rsidRDefault="0081669E" w:rsidP="004A19DB">
            <w:pPr>
              <w:keepNext/>
              <w:keepLines/>
            </w:pPr>
          </w:p>
        </w:tc>
      </w:tr>
      <w:tr w:rsidR="0081669E" w:rsidRPr="006D788E" w14:paraId="0EAD1659" w14:textId="77777777" w:rsidTr="004A19DB">
        <w:trPr>
          <w:cantSplit/>
          <w:trHeight w:val="283"/>
        </w:trPr>
        <w:tc>
          <w:tcPr>
            <w:tcW w:w="2250" w:type="pct"/>
            <w:tcBorders>
              <w:top w:val="nil"/>
              <w:left w:val="nil"/>
              <w:bottom w:val="nil"/>
              <w:right w:val="nil"/>
            </w:tcBorders>
          </w:tcPr>
          <w:p w14:paraId="60EA5FDF" w14:textId="77777777" w:rsidR="0081669E" w:rsidRPr="006D788E" w:rsidRDefault="0081669E" w:rsidP="004A19DB">
            <w:pPr>
              <w:keepNext/>
              <w:keepLines/>
              <w:rPr>
                <w:sz w:val="18"/>
              </w:rPr>
            </w:pPr>
          </w:p>
        </w:tc>
        <w:tc>
          <w:tcPr>
            <w:tcW w:w="500" w:type="pct"/>
            <w:tcBorders>
              <w:top w:val="nil"/>
              <w:left w:val="nil"/>
              <w:bottom w:val="nil"/>
              <w:right w:val="nil"/>
            </w:tcBorders>
          </w:tcPr>
          <w:p w14:paraId="1A6CDE42" w14:textId="1FC01FAD" w:rsidR="0081669E" w:rsidRPr="006D788E" w:rsidRDefault="0081669E" w:rsidP="004A19DB">
            <w:pPr>
              <w:keepNext/>
              <w:keepLines/>
            </w:pPr>
          </w:p>
        </w:tc>
        <w:tc>
          <w:tcPr>
            <w:tcW w:w="2250" w:type="pct"/>
            <w:tcBorders>
              <w:top w:val="dotted" w:sz="4" w:space="0" w:color="auto"/>
              <w:left w:val="nil"/>
              <w:bottom w:val="nil"/>
              <w:right w:val="nil"/>
            </w:tcBorders>
          </w:tcPr>
          <w:p w14:paraId="5D974132" w14:textId="57DAFDAB" w:rsidR="0081669E" w:rsidRPr="006D788E" w:rsidRDefault="003D1519" w:rsidP="004A19DB">
            <w:pPr>
              <w:keepNext/>
              <w:keepLines/>
            </w:pPr>
            <w:r>
              <w:t>Authorised Signatory</w:t>
            </w:r>
          </w:p>
        </w:tc>
      </w:tr>
    </w:tbl>
    <w:p w14:paraId="63344DEC" w14:textId="77777777" w:rsidR="0081669E" w:rsidRPr="006D788E" w:rsidRDefault="0081669E" w:rsidP="004A19DB">
      <w:pPr>
        <w:keepLines/>
      </w:pPr>
    </w:p>
    <w:p w14:paraId="5BE955DA" w14:textId="6A17CC67" w:rsidR="0081669E" w:rsidRDefault="0081669E" w:rsidP="0059299C">
      <w:pPr>
        <w:spacing w:line="360" w:lineRule="auto"/>
        <w:rPr>
          <w:rFonts w:cs="Arial"/>
        </w:rPr>
      </w:pPr>
    </w:p>
    <w:p w14:paraId="414F095E" w14:textId="77777777" w:rsidR="002F625F" w:rsidRDefault="002F625F" w:rsidP="003D1519">
      <w:pPr>
        <w:tabs>
          <w:tab w:val="left" w:pos="5387"/>
        </w:tabs>
        <w:spacing w:line="360" w:lineRule="auto"/>
        <w:rPr>
          <w:rFonts w:cs="Arial"/>
        </w:rPr>
      </w:pPr>
    </w:p>
    <w:p w14:paraId="4BD237F4" w14:textId="77777777" w:rsidR="002F625F" w:rsidRDefault="002F625F" w:rsidP="003D1519">
      <w:pPr>
        <w:tabs>
          <w:tab w:val="left" w:pos="5387"/>
        </w:tabs>
        <w:spacing w:line="360" w:lineRule="auto"/>
        <w:rPr>
          <w:rFonts w:cs="Arial"/>
        </w:rPr>
      </w:pPr>
    </w:p>
    <w:p w14:paraId="13746882" w14:textId="77777777" w:rsidR="002F625F" w:rsidRDefault="002F625F" w:rsidP="003D1519">
      <w:pPr>
        <w:tabs>
          <w:tab w:val="left" w:pos="5387"/>
        </w:tabs>
        <w:spacing w:line="360" w:lineRule="auto"/>
        <w:rPr>
          <w:rFonts w:cs="Arial"/>
        </w:rPr>
      </w:pPr>
    </w:p>
    <w:p w14:paraId="2E0975D1" w14:textId="5AB95811" w:rsidR="003D1519" w:rsidRDefault="003D1519" w:rsidP="003D1519">
      <w:pPr>
        <w:tabs>
          <w:tab w:val="left" w:pos="5387"/>
        </w:tabs>
        <w:spacing w:line="360" w:lineRule="auto"/>
        <w:rPr>
          <w:rFonts w:cs="Arial"/>
        </w:rPr>
      </w:pPr>
      <w:r>
        <w:rPr>
          <w:rFonts w:cs="Arial"/>
        </w:rPr>
        <w:tab/>
      </w:r>
    </w:p>
    <w:p w14:paraId="42FB2071" w14:textId="77777777" w:rsidR="00E63819" w:rsidRPr="00201EEE" w:rsidRDefault="00E63819" w:rsidP="00E63819">
      <w:pPr>
        <w:tabs>
          <w:tab w:val="left" w:pos="5245"/>
        </w:tabs>
        <w:spacing w:line="360" w:lineRule="auto"/>
        <w:jc w:val="center"/>
        <w:rPr>
          <w:rFonts w:cs="Arial"/>
          <w:sz w:val="28"/>
          <w:szCs w:val="28"/>
        </w:rPr>
      </w:pPr>
    </w:p>
    <w:p w14:paraId="5B3D207B" w14:textId="3163550E" w:rsidR="00ED3014" w:rsidRDefault="00ED3014" w:rsidP="003D1519">
      <w:pPr>
        <w:tabs>
          <w:tab w:val="left" w:pos="5245"/>
        </w:tabs>
        <w:spacing w:line="360" w:lineRule="auto"/>
        <w:rPr>
          <w:rFonts w:cs="Arial"/>
        </w:rPr>
      </w:pPr>
    </w:p>
    <w:tbl>
      <w:tblPr>
        <w:tblW w:w="5000" w:type="pct"/>
        <w:tblCellMar>
          <w:left w:w="0" w:type="dxa"/>
        </w:tblCellMar>
        <w:tblLook w:val="04A0" w:firstRow="1" w:lastRow="0" w:firstColumn="1" w:lastColumn="0" w:noHBand="0" w:noVBand="1"/>
      </w:tblPr>
      <w:tblGrid>
        <w:gridCol w:w="4337"/>
        <w:gridCol w:w="964"/>
        <w:gridCol w:w="4337"/>
      </w:tblGrid>
      <w:tr w:rsidR="002F625F" w:rsidRPr="006D788E" w14:paraId="06907952" w14:textId="77777777" w:rsidTr="004A19DB">
        <w:trPr>
          <w:cantSplit/>
          <w:trHeight w:val="865"/>
        </w:trPr>
        <w:tc>
          <w:tcPr>
            <w:tcW w:w="2250" w:type="pct"/>
          </w:tcPr>
          <w:p w14:paraId="390D203D" w14:textId="77777777" w:rsidR="002F625F" w:rsidRPr="006D788E" w:rsidRDefault="002F625F" w:rsidP="004A19DB">
            <w:pPr>
              <w:keepNext/>
              <w:keepLines/>
              <w:rPr>
                <w:b/>
              </w:rPr>
            </w:pPr>
            <w:bookmarkStart w:id="67" w:name="_Hlk130460096"/>
            <w:r w:rsidRPr="006D788E">
              <w:rPr>
                <w:b/>
              </w:rPr>
              <w:t>EXECUTED as a DEED by</w:t>
            </w:r>
          </w:p>
          <w:p w14:paraId="479A9C80" w14:textId="6D0CFAF8" w:rsidR="002F625F" w:rsidRPr="006D788E" w:rsidRDefault="00C26B07" w:rsidP="004A19DB">
            <w:pPr>
              <w:keepNext/>
              <w:keepLines/>
              <w:rPr>
                <w:b/>
              </w:rPr>
            </w:pPr>
            <w:r>
              <w:rPr>
                <w:b/>
              </w:rPr>
              <w:t>B</w:t>
            </w:r>
            <w:r w:rsidR="00475B62">
              <w:rPr>
                <w:b/>
              </w:rPr>
              <w:t>OTTESFORD</w:t>
            </w:r>
            <w:r w:rsidR="000827A0">
              <w:rPr>
                <w:b/>
              </w:rPr>
              <w:t xml:space="preserve"> VILLAGE HALL</w:t>
            </w:r>
          </w:p>
          <w:p w14:paraId="1172BA43" w14:textId="77777777" w:rsidR="002F625F" w:rsidRPr="006D788E" w:rsidRDefault="002F625F" w:rsidP="004A19DB">
            <w:pPr>
              <w:keepNext/>
              <w:keepLines/>
            </w:pPr>
            <w:r w:rsidRPr="006D788E">
              <w:t>acting by two Directors or a Director and its Secretary:</w:t>
            </w:r>
          </w:p>
        </w:tc>
        <w:tc>
          <w:tcPr>
            <w:tcW w:w="500" w:type="pct"/>
          </w:tcPr>
          <w:p w14:paraId="7960550F" w14:textId="77777777" w:rsidR="002F625F" w:rsidRPr="006D788E" w:rsidRDefault="002F625F" w:rsidP="004A19DB">
            <w:pPr>
              <w:keepNext/>
              <w:keepLines/>
            </w:pPr>
          </w:p>
        </w:tc>
        <w:tc>
          <w:tcPr>
            <w:tcW w:w="2250" w:type="pct"/>
            <w:tcBorders>
              <w:bottom w:val="dotted" w:sz="4" w:space="0" w:color="auto"/>
            </w:tcBorders>
          </w:tcPr>
          <w:p w14:paraId="7FAC0D8B" w14:textId="77777777" w:rsidR="002F625F" w:rsidRPr="006D788E" w:rsidRDefault="002F625F" w:rsidP="004A19DB">
            <w:pPr>
              <w:keepNext/>
              <w:keepLines/>
            </w:pPr>
          </w:p>
        </w:tc>
      </w:tr>
      <w:tr w:rsidR="002F625F" w:rsidRPr="006D788E" w14:paraId="75A83E69" w14:textId="77777777" w:rsidTr="004A19DB">
        <w:trPr>
          <w:cantSplit/>
          <w:trHeight w:val="283"/>
        </w:trPr>
        <w:tc>
          <w:tcPr>
            <w:tcW w:w="2250" w:type="pct"/>
            <w:tcBorders>
              <w:top w:val="nil"/>
              <w:left w:val="nil"/>
              <w:bottom w:val="nil"/>
              <w:right w:val="nil"/>
            </w:tcBorders>
          </w:tcPr>
          <w:p w14:paraId="6F8B00F3" w14:textId="77777777" w:rsidR="002F625F" w:rsidRPr="006D788E" w:rsidRDefault="002F625F" w:rsidP="004A19DB">
            <w:pPr>
              <w:keepNext/>
              <w:keepLines/>
              <w:rPr>
                <w:sz w:val="18"/>
              </w:rPr>
            </w:pPr>
          </w:p>
        </w:tc>
        <w:tc>
          <w:tcPr>
            <w:tcW w:w="500" w:type="pct"/>
            <w:tcBorders>
              <w:top w:val="nil"/>
              <w:left w:val="nil"/>
              <w:bottom w:val="nil"/>
              <w:right w:val="nil"/>
            </w:tcBorders>
          </w:tcPr>
          <w:p w14:paraId="42B05307" w14:textId="77777777" w:rsidR="002F625F" w:rsidRPr="006D788E" w:rsidRDefault="002F625F" w:rsidP="004A19DB">
            <w:pPr>
              <w:keepNext/>
              <w:keepLines/>
            </w:pPr>
          </w:p>
        </w:tc>
        <w:tc>
          <w:tcPr>
            <w:tcW w:w="2250" w:type="pct"/>
            <w:tcBorders>
              <w:top w:val="dotted" w:sz="4" w:space="0" w:color="auto"/>
              <w:left w:val="nil"/>
              <w:bottom w:val="nil"/>
              <w:right w:val="nil"/>
            </w:tcBorders>
          </w:tcPr>
          <w:p w14:paraId="0D193AB6" w14:textId="77777777" w:rsidR="002F625F" w:rsidRDefault="002F625F" w:rsidP="004A19DB">
            <w:pPr>
              <w:keepNext/>
              <w:keepLines/>
            </w:pPr>
            <w:r w:rsidRPr="006D788E">
              <w:t>Director</w:t>
            </w:r>
          </w:p>
          <w:p w14:paraId="16A1537F" w14:textId="77777777" w:rsidR="002F625F" w:rsidRDefault="002F625F" w:rsidP="004A19DB">
            <w:pPr>
              <w:keepNext/>
              <w:keepLines/>
            </w:pPr>
          </w:p>
          <w:p w14:paraId="016E0AFD" w14:textId="1BEE0E25" w:rsidR="002F625F" w:rsidRPr="006D788E" w:rsidRDefault="002F625F" w:rsidP="004A19DB">
            <w:pPr>
              <w:keepNext/>
              <w:keepLines/>
            </w:pPr>
          </w:p>
        </w:tc>
      </w:tr>
      <w:tr w:rsidR="002F625F" w:rsidRPr="006D788E" w14:paraId="348810C7" w14:textId="77777777" w:rsidTr="004A19DB">
        <w:trPr>
          <w:cantSplit/>
          <w:trHeight w:val="283"/>
        </w:trPr>
        <w:tc>
          <w:tcPr>
            <w:tcW w:w="2250" w:type="pct"/>
            <w:tcBorders>
              <w:top w:val="nil"/>
              <w:left w:val="nil"/>
              <w:bottom w:val="nil"/>
              <w:right w:val="nil"/>
            </w:tcBorders>
          </w:tcPr>
          <w:p w14:paraId="526F2C51" w14:textId="77777777" w:rsidR="002F625F" w:rsidRPr="006D788E" w:rsidRDefault="002F625F" w:rsidP="004A19DB">
            <w:pPr>
              <w:keepNext/>
              <w:keepLines/>
              <w:rPr>
                <w:sz w:val="18"/>
              </w:rPr>
            </w:pPr>
          </w:p>
        </w:tc>
        <w:tc>
          <w:tcPr>
            <w:tcW w:w="500" w:type="pct"/>
            <w:tcBorders>
              <w:top w:val="nil"/>
              <w:left w:val="nil"/>
              <w:bottom w:val="nil"/>
              <w:right w:val="nil"/>
            </w:tcBorders>
          </w:tcPr>
          <w:p w14:paraId="0E0413A5" w14:textId="77777777" w:rsidR="002F625F" w:rsidRPr="006D788E" w:rsidRDefault="002F625F" w:rsidP="004A19DB">
            <w:pPr>
              <w:keepNext/>
              <w:keepLines/>
            </w:pPr>
          </w:p>
        </w:tc>
        <w:tc>
          <w:tcPr>
            <w:tcW w:w="2250" w:type="pct"/>
            <w:tcBorders>
              <w:top w:val="nil"/>
              <w:left w:val="nil"/>
              <w:bottom w:val="dotted" w:sz="4" w:space="0" w:color="auto"/>
              <w:right w:val="nil"/>
            </w:tcBorders>
          </w:tcPr>
          <w:p w14:paraId="4D7249DA" w14:textId="77777777" w:rsidR="002F625F" w:rsidRPr="006D788E" w:rsidRDefault="002F625F" w:rsidP="004A19DB">
            <w:pPr>
              <w:keepNext/>
              <w:keepLines/>
            </w:pPr>
          </w:p>
        </w:tc>
      </w:tr>
      <w:tr w:rsidR="002F625F" w:rsidRPr="006D788E" w14:paraId="3199D668" w14:textId="77777777" w:rsidTr="004A19DB">
        <w:trPr>
          <w:cantSplit/>
          <w:trHeight w:val="283"/>
        </w:trPr>
        <w:tc>
          <w:tcPr>
            <w:tcW w:w="2250" w:type="pct"/>
            <w:tcBorders>
              <w:top w:val="nil"/>
              <w:left w:val="nil"/>
              <w:bottom w:val="nil"/>
              <w:right w:val="nil"/>
            </w:tcBorders>
          </w:tcPr>
          <w:p w14:paraId="62F8814D" w14:textId="77777777" w:rsidR="002F625F" w:rsidRPr="006D788E" w:rsidRDefault="002F625F" w:rsidP="004A19DB">
            <w:pPr>
              <w:keepNext/>
              <w:keepLines/>
              <w:rPr>
                <w:sz w:val="18"/>
              </w:rPr>
            </w:pPr>
          </w:p>
        </w:tc>
        <w:tc>
          <w:tcPr>
            <w:tcW w:w="500" w:type="pct"/>
            <w:tcBorders>
              <w:top w:val="nil"/>
              <w:left w:val="nil"/>
              <w:bottom w:val="nil"/>
              <w:right w:val="nil"/>
            </w:tcBorders>
          </w:tcPr>
          <w:p w14:paraId="72854D19" w14:textId="77777777" w:rsidR="002F625F" w:rsidRPr="006D788E" w:rsidRDefault="002F625F" w:rsidP="004A19DB">
            <w:pPr>
              <w:keepNext/>
              <w:keepLines/>
            </w:pPr>
          </w:p>
        </w:tc>
        <w:tc>
          <w:tcPr>
            <w:tcW w:w="2250" w:type="pct"/>
            <w:tcBorders>
              <w:top w:val="dotted" w:sz="4" w:space="0" w:color="auto"/>
              <w:left w:val="nil"/>
              <w:bottom w:val="nil"/>
              <w:right w:val="nil"/>
            </w:tcBorders>
          </w:tcPr>
          <w:p w14:paraId="7EEBA805" w14:textId="77777777" w:rsidR="002F625F" w:rsidRPr="006D788E" w:rsidRDefault="002F625F" w:rsidP="004A19DB">
            <w:pPr>
              <w:keepNext/>
              <w:keepLines/>
            </w:pPr>
            <w:r w:rsidRPr="006D788E">
              <w:t>Director/Secretary</w:t>
            </w:r>
          </w:p>
        </w:tc>
      </w:tr>
      <w:bookmarkEnd w:id="67"/>
    </w:tbl>
    <w:p w14:paraId="75C320BB" w14:textId="77777777" w:rsidR="002F625F" w:rsidRPr="006D788E" w:rsidRDefault="002F625F" w:rsidP="004A19DB">
      <w:pPr>
        <w:keepLines/>
      </w:pPr>
    </w:p>
    <w:p w14:paraId="2FD77434" w14:textId="7791CD5F" w:rsidR="003D1519" w:rsidRDefault="003D1519" w:rsidP="0059299C">
      <w:pPr>
        <w:spacing w:line="360" w:lineRule="auto"/>
        <w:rPr>
          <w:rFonts w:cs="Arial"/>
        </w:rPr>
      </w:pPr>
    </w:p>
    <w:p w14:paraId="1F9312AD" w14:textId="77777777" w:rsidR="00E63819" w:rsidRPr="0081669E" w:rsidRDefault="00E63819" w:rsidP="0059299C">
      <w:pPr>
        <w:spacing w:line="360" w:lineRule="auto"/>
        <w:rPr>
          <w:rFonts w:cs="Arial"/>
        </w:rPr>
      </w:pPr>
    </w:p>
    <w:p w14:paraId="23936FD2" w14:textId="77777777" w:rsidR="00025078" w:rsidRDefault="00025078" w:rsidP="00B91C75">
      <w:pPr>
        <w:pStyle w:val="ScheduleHeading1"/>
      </w:pPr>
      <w:bookmarkStart w:id="68" w:name="_Toc131575820"/>
      <w:r>
        <w:lastRenderedPageBreak/>
        <w:t>schedule 1</w:t>
      </w:r>
      <w:bookmarkEnd w:id="68"/>
    </w:p>
    <w:p w14:paraId="6A359444" w14:textId="5D1C1F2B" w:rsidR="00025078" w:rsidRDefault="002F625F" w:rsidP="00B91C75">
      <w:pPr>
        <w:pStyle w:val="ScheduleHeading2"/>
      </w:pPr>
      <w:bookmarkStart w:id="69" w:name="_Toc131575821"/>
      <w:r>
        <w:t>Grant</w:t>
      </w:r>
      <w:r w:rsidR="00E63819">
        <w:t xml:space="preserve"> Sum / Payment Schedule</w:t>
      </w:r>
      <w:bookmarkEnd w:id="69"/>
    </w:p>
    <w:p w14:paraId="1AE48F70" w14:textId="03EC7D54" w:rsidR="00E63819" w:rsidRDefault="00E63819" w:rsidP="00E63819"/>
    <w:p w14:paraId="2290B59E" w14:textId="246960FB" w:rsidR="00E63819" w:rsidRDefault="00E63819" w:rsidP="00E63819"/>
    <w:p w14:paraId="1351F0DF" w14:textId="77777777" w:rsidR="00F47E8A" w:rsidRPr="00F47E8A" w:rsidRDefault="00F47E8A" w:rsidP="00F47E8A">
      <w:pPr>
        <w:pStyle w:val="ListParagraph"/>
      </w:pPr>
    </w:p>
    <w:p w14:paraId="4992578E" w14:textId="77777777" w:rsidR="00F47E8A" w:rsidRPr="00F47E8A" w:rsidRDefault="00F47E8A" w:rsidP="00F47E8A">
      <w:pPr>
        <w:pStyle w:val="ListParagraph"/>
      </w:pPr>
      <w:r w:rsidRPr="00F47E8A">
        <w:t>1.</w:t>
      </w:r>
      <w:r w:rsidRPr="00F47E8A">
        <w:tab/>
        <w:t>Grant Financial Summary</w:t>
      </w:r>
    </w:p>
    <w:p w14:paraId="0E35B370" w14:textId="77777777" w:rsidR="00F47E8A" w:rsidRPr="00F47E8A" w:rsidRDefault="00F47E8A" w:rsidP="00F47E8A">
      <w:pPr>
        <w:pStyle w:val="ListParagraph"/>
      </w:pPr>
    </w:p>
    <w:p w14:paraId="3D3182CA" w14:textId="77777777" w:rsidR="00F47E8A" w:rsidRPr="00F47E8A" w:rsidRDefault="00F47E8A" w:rsidP="00F47E8A">
      <w:pPr>
        <w:pStyle w:val="ListParagraph"/>
        <w:numPr>
          <w:ilvl w:val="1"/>
          <w:numId w:val="35"/>
        </w:numPr>
      </w:pPr>
      <w:r w:rsidRPr="00F47E8A">
        <w:t>This grant will consist of one payment for the purposes summarised in Annex 1 to this agreement.</w:t>
      </w:r>
    </w:p>
    <w:p w14:paraId="2F735494" w14:textId="77777777" w:rsidR="00F47E8A" w:rsidRPr="00F47E8A" w:rsidRDefault="00F47E8A" w:rsidP="00F47E8A">
      <w:pPr>
        <w:pStyle w:val="ListParagraph"/>
      </w:pPr>
      <w:r w:rsidRPr="00F47E8A">
        <w:tab/>
      </w:r>
    </w:p>
    <w:p w14:paraId="76807965" w14:textId="77777777" w:rsidR="00F47E8A" w:rsidRPr="00F47E8A" w:rsidRDefault="00F47E8A" w:rsidP="00F47E8A">
      <w:pPr>
        <w:pStyle w:val="ListParagraph"/>
        <w:numPr>
          <w:ilvl w:val="1"/>
          <w:numId w:val="36"/>
        </w:numPr>
      </w:pPr>
      <w:r w:rsidRPr="00F47E8A">
        <w:t xml:space="preserve">   Grant Payment Schedule</w:t>
      </w:r>
    </w:p>
    <w:p w14:paraId="39BE0A68" w14:textId="77777777" w:rsidR="00F47E8A" w:rsidRPr="00F47E8A" w:rsidRDefault="00F47E8A" w:rsidP="00F47E8A">
      <w:pPr>
        <w:pStyle w:val="ListParagraph"/>
      </w:pPr>
    </w:p>
    <w:p w14:paraId="4AA21537" w14:textId="77777777" w:rsidR="00F47E8A" w:rsidRPr="00F47E8A" w:rsidRDefault="00F47E8A" w:rsidP="00F47E8A">
      <w:pPr>
        <w:pStyle w:val="ListParagraph"/>
      </w:pPr>
      <w:r w:rsidRPr="00F47E8A">
        <w:t>02.1.</w:t>
      </w:r>
      <w:r w:rsidRPr="00F47E8A">
        <w:tab/>
        <w:t>The grant will be paid in full to the recipient for works to be completed in accordance with the UKSPF programme.</w:t>
      </w:r>
    </w:p>
    <w:p w14:paraId="4714CC3A" w14:textId="77777777" w:rsidR="00F47E8A" w:rsidRPr="00F47E8A" w:rsidRDefault="00F47E8A" w:rsidP="00F47E8A">
      <w:pPr>
        <w:pStyle w:val="ListParagraph"/>
      </w:pPr>
      <w:r w:rsidRPr="00F47E8A">
        <w:t>02.2.</w:t>
      </w:r>
      <w:r w:rsidRPr="00F47E8A">
        <w:tab/>
        <w:t>This funding will be paid to the recipient with funding allocated for capital expenditure only.</w:t>
      </w:r>
    </w:p>
    <w:p w14:paraId="03EBA078" w14:textId="77777777" w:rsidR="00F47E8A" w:rsidRPr="00F47E8A" w:rsidRDefault="00F47E8A" w:rsidP="00F47E8A">
      <w:pPr>
        <w:pStyle w:val="ListParagraph"/>
      </w:pPr>
      <w:r w:rsidRPr="00F47E8A">
        <w:t>02.3.</w:t>
      </w:r>
      <w:r w:rsidRPr="00F47E8A">
        <w:tab/>
        <w:t>Grant amount -</w:t>
      </w:r>
      <w:r w:rsidRPr="00F47E8A">
        <w:tab/>
        <w:t xml:space="preserve">Capital Total: </w:t>
      </w:r>
      <w:r w:rsidRPr="00F47E8A">
        <w:rPr>
          <w:b/>
          <w:bCs/>
        </w:rPr>
        <w:t>£2460.92</w:t>
      </w:r>
    </w:p>
    <w:p w14:paraId="0D7CB48C" w14:textId="77777777" w:rsidR="0090587E" w:rsidRDefault="0090587E" w:rsidP="00201EEE">
      <w:pPr>
        <w:pStyle w:val="ListParagraph"/>
      </w:pPr>
    </w:p>
    <w:p w14:paraId="7471D398" w14:textId="42B5DA45" w:rsidR="0090587E" w:rsidRDefault="0090587E" w:rsidP="00E63819"/>
    <w:p w14:paraId="55834FF3" w14:textId="6AC91778" w:rsidR="0090587E" w:rsidRDefault="0090587E" w:rsidP="00E63819"/>
    <w:p w14:paraId="3F964CC2" w14:textId="77777777" w:rsidR="0090587E" w:rsidRPr="00E63819" w:rsidRDefault="0090587E" w:rsidP="00E63819"/>
    <w:p w14:paraId="2485F1C3" w14:textId="77777777" w:rsidR="00100E9B" w:rsidRPr="00100E9B" w:rsidRDefault="00100E9B" w:rsidP="00100E9B">
      <w:pPr>
        <w:pStyle w:val="PDoNotUse"/>
        <w:jc w:val="center"/>
      </w:pPr>
    </w:p>
    <w:p w14:paraId="0C611BAF" w14:textId="77777777" w:rsidR="00025078" w:rsidRDefault="00025078" w:rsidP="00B91C75">
      <w:pPr>
        <w:pStyle w:val="ScheduleHeading1"/>
      </w:pPr>
      <w:bookmarkStart w:id="70" w:name="_Toc131575822"/>
      <w:r>
        <w:lastRenderedPageBreak/>
        <w:t>schedule 2</w:t>
      </w:r>
      <w:bookmarkEnd w:id="70"/>
    </w:p>
    <w:p w14:paraId="046FB383" w14:textId="77777777" w:rsidR="00025078" w:rsidRDefault="00CB2C43" w:rsidP="00B91C75">
      <w:pPr>
        <w:pStyle w:val="ScheduleHeading2"/>
      </w:pPr>
      <w:bookmarkStart w:id="71" w:name="_Toc131575823"/>
      <w:r>
        <w:t>Prohibited Expenditure</w:t>
      </w:r>
      <w:bookmarkEnd w:id="71"/>
    </w:p>
    <w:p w14:paraId="4C465F23" w14:textId="03B62BD6" w:rsidR="00B9406E" w:rsidRDefault="00C41290" w:rsidP="0081669E">
      <w:r>
        <w:t>The Grant Sum</w:t>
      </w:r>
      <w:r w:rsidR="00B9406E">
        <w:t xml:space="preserve"> is expressly prohibited from being applied for the following purposes:</w:t>
      </w:r>
    </w:p>
    <w:p w14:paraId="42BCA48C" w14:textId="77777777" w:rsidR="00B9406E" w:rsidRDefault="00B9406E" w:rsidP="00CB2C43">
      <w:pPr>
        <w:pStyle w:val="Para1"/>
        <w:numPr>
          <w:ilvl w:val="0"/>
          <w:numId w:val="0"/>
        </w:numPr>
        <w:ind w:left="567"/>
      </w:pPr>
    </w:p>
    <w:p w14:paraId="5A0158BD" w14:textId="38115B2A" w:rsidR="00B9406E" w:rsidRDefault="00CB2C43" w:rsidP="00C73281">
      <w:pPr>
        <w:pStyle w:val="Para1"/>
        <w:spacing w:line="360" w:lineRule="auto"/>
      </w:pPr>
      <w:r>
        <w:t>activities of a political or exclusively religious natur</w:t>
      </w:r>
      <w:r w:rsidR="0081669E">
        <w:t>e;</w:t>
      </w:r>
    </w:p>
    <w:p w14:paraId="00B62840" w14:textId="60298076" w:rsidR="00B9406E" w:rsidRDefault="00CB2C43" w:rsidP="00C73281">
      <w:pPr>
        <w:pStyle w:val="Para1"/>
        <w:spacing w:line="360" w:lineRule="auto"/>
      </w:pPr>
      <w:r>
        <w:t>input VAT reclaimable by the Grant recipient from H.M. Revenue &amp; Customs and for the avoidance of doubt any irrecoverable VAT associated with the scheme will be met with this Grant</w:t>
      </w:r>
      <w:r w:rsidR="0081669E">
        <w:t>;</w:t>
      </w:r>
    </w:p>
    <w:p w14:paraId="6732CDB4" w14:textId="33320842" w:rsidR="00B9406E" w:rsidRDefault="00CB2C43" w:rsidP="00C73281">
      <w:pPr>
        <w:pStyle w:val="Para1"/>
        <w:spacing w:line="360" w:lineRule="auto"/>
      </w:pPr>
      <w:r>
        <w:t>gifts</w:t>
      </w:r>
      <w:r w:rsidR="0081669E">
        <w:t>;</w:t>
      </w:r>
      <w:r>
        <w:t xml:space="preserve"> </w:t>
      </w:r>
    </w:p>
    <w:p w14:paraId="230A63E9" w14:textId="21739A34" w:rsidR="00B9406E" w:rsidRDefault="00CB2C43" w:rsidP="00C73281">
      <w:pPr>
        <w:pStyle w:val="Para1"/>
        <w:spacing w:line="360" w:lineRule="auto"/>
      </w:pPr>
      <w:r>
        <w:t>entertaining</w:t>
      </w:r>
      <w:r w:rsidR="0081669E">
        <w:t>;</w:t>
      </w:r>
      <w:r>
        <w:t xml:space="preserve"> </w:t>
      </w:r>
    </w:p>
    <w:p w14:paraId="60A7A7B3" w14:textId="62B0E235" w:rsidR="00CB2C43" w:rsidRPr="00CB2C43" w:rsidRDefault="00CB2C43" w:rsidP="00C73281">
      <w:pPr>
        <w:pStyle w:val="Para1"/>
        <w:spacing w:line="360" w:lineRule="auto"/>
      </w:pPr>
      <w:r>
        <w:t>statutory fines, criminal fines, or penalties</w:t>
      </w:r>
      <w:r w:rsidR="0081669E">
        <w:t>.</w:t>
      </w:r>
      <w:r>
        <w:t xml:space="preserve"> </w:t>
      </w:r>
    </w:p>
    <w:p w14:paraId="1AD977DD" w14:textId="77777777" w:rsidR="00025078" w:rsidRDefault="00025078" w:rsidP="0059299C">
      <w:pPr>
        <w:spacing w:line="360" w:lineRule="auto"/>
      </w:pPr>
    </w:p>
    <w:p w14:paraId="783F9FAA" w14:textId="389B91D3" w:rsidR="00391ED0" w:rsidRDefault="00391ED0" w:rsidP="00B91C75">
      <w:pPr>
        <w:pStyle w:val="ScheduleHeading1"/>
      </w:pPr>
      <w:bookmarkStart w:id="72" w:name="_Toc131575824"/>
      <w:r>
        <w:lastRenderedPageBreak/>
        <w:t xml:space="preserve">schedule </w:t>
      </w:r>
      <w:r w:rsidR="003D1519">
        <w:t>3</w:t>
      </w:r>
      <w:bookmarkEnd w:id="72"/>
    </w:p>
    <w:p w14:paraId="6CAE39D3" w14:textId="5CA7196A" w:rsidR="00391ED0" w:rsidRDefault="00391ED0" w:rsidP="00B91C75">
      <w:pPr>
        <w:pStyle w:val="ScheduleHeading2"/>
      </w:pPr>
      <w:bookmarkStart w:id="73" w:name="_Toc131575825"/>
      <w:r>
        <w:t>Events of Default</w:t>
      </w:r>
      <w:bookmarkEnd w:id="73"/>
    </w:p>
    <w:p w14:paraId="6B7E1E03" w14:textId="1B6CC4C6" w:rsidR="00391ED0" w:rsidRPr="00D46A63" w:rsidRDefault="00AB0037" w:rsidP="00F50345">
      <w:pPr>
        <w:spacing w:line="360" w:lineRule="auto"/>
        <w:jc w:val="left"/>
      </w:pPr>
      <w:r>
        <w:t>The following events each constitute an Event of Default:</w:t>
      </w:r>
    </w:p>
    <w:p w14:paraId="42F8A680" w14:textId="37D491C2" w:rsidR="00391ED0" w:rsidRDefault="00391ED0" w:rsidP="00F50345">
      <w:pPr>
        <w:pStyle w:val="Para1"/>
        <w:numPr>
          <w:ilvl w:val="1"/>
          <w:numId w:val="15"/>
        </w:numPr>
        <w:spacing w:line="360" w:lineRule="auto"/>
      </w:pPr>
      <w:r>
        <w:t xml:space="preserve">any failure by </w:t>
      </w:r>
      <w:r w:rsidR="00F50345">
        <w:t>the Recipient</w:t>
      </w:r>
      <w:r>
        <w:t xml:space="preserve"> to satisfy Data Collection and Reporting Requirements the termination </w:t>
      </w:r>
      <w:r w:rsidR="00F50345">
        <w:t xml:space="preserve">of this Agreement </w:t>
      </w:r>
      <w:r w:rsidR="00705242">
        <w:t xml:space="preserve">without the prior consent of </w:t>
      </w:r>
      <w:r w:rsidR="00AD14D1">
        <w:t>the Council</w:t>
      </w:r>
      <w:r w:rsidR="00705242">
        <w:t xml:space="preserve"> at any time prior to the end of the Clawback Period</w:t>
      </w:r>
    </w:p>
    <w:p w14:paraId="70E88AC7" w14:textId="32FC3769" w:rsidR="00721374" w:rsidRDefault="003259A1" w:rsidP="00F50345">
      <w:pPr>
        <w:pStyle w:val="Para1"/>
        <w:numPr>
          <w:ilvl w:val="1"/>
          <w:numId w:val="15"/>
        </w:numPr>
        <w:spacing w:line="360" w:lineRule="auto"/>
      </w:pPr>
      <w:r>
        <w:t>f</w:t>
      </w:r>
      <w:r w:rsidR="00721374">
        <w:t xml:space="preserve">ailure to comply with any terms contained </w:t>
      </w:r>
      <w:r>
        <w:t>within the</w:t>
      </w:r>
      <w:r w:rsidR="00721374">
        <w:t xml:space="preserve"> Offer </w:t>
      </w:r>
      <w:r>
        <w:t>L</w:t>
      </w:r>
      <w:r w:rsidR="00721374">
        <w:t>etter</w:t>
      </w:r>
    </w:p>
    <w:p w14:paraId="3A3647F3" w14:textId="33E88C59" w:rsidR="00391ED0" w:rsidRDefault="00F50345" w:rsidP="00B722FB">
      <w:pPr>
        <w:pStyle w:val="Para1"/>
        <w:spacing w:line="360" w:lineRule="auto"/>
      </w:pPr>
      <w:r>
        <w:t>the Recipient</w:t>
      </w:r>
      <w:r w:rsidR="00391ED0">
        <w:t xml:space="preserve"> commits a material breach of any other term of this agreement which breach is irremediable or which (if such breach is remediable) </w:t>
      </w:r>
      <w:r>
        <w:t>the Recipient</w:t>
      </w:r>
      <w:r w:rsidR="00391ED0">
        <w:t xml:space="preserve"> fails to remedy within a period of</w:t>
      </w:r>
      <w:r w:rsidR="00721374">
        <w:t xml:space="preserve"> 20 Business</w:t>
      </w:r>
      <w:r w:rsidR="00391ED0">
        <w:t xml:space="preserve"> days after being notified in writing to do so;</w:t>
      </w:r>
    </w:p>
    <w:p w14:paraId="4F72FF88" w14:textId="7ACE9338" w:rsidR="00391ED0" w:rsidRDefault="00F50345" w:rsidP="00B722FB">
      <w:pPr>
        <w:pStyle w:val="Para1"/>
        <w:spacing w:line="360" w:lineRule="auto"/>
      </w:pPr>
      <w:r>
        <w:t>the Recipient</w:t>
      </w:r>
      <w:r w:rsidR="00391ED0">
        <w:t xml:space="preserve"> repeatedly breaches any of the terms of this agreement in such a manner as to reasonably justify the opinion that its conduct is inconsistent with it having the intention or ability to give effect to the terms of this Agreement;</w:t>
      </w:r>
    </w:p>
    <w:p w14:paraId="09C1DE79" w14:textId="158AEFD2" w:rsidR="00391ED0" w:rsidRDefault="00F50345" w:rsidP="00B722FB">
      <w:pPr>
        <w:pStyle w:val="Para1"/>
        <w:spacing w:line="360" w:lineRule="auto"/>
      </w:pPr>
      <w:bookmarkStart w:id="74" w:name="_Ref125629596"/>
      <w:r>
        <w:t>the Recipient</w:t>
      </w:r>
      <w:r w:rsidR="00391ED0">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as if the words "it is proved to the satisfaction of the court" did not appear in sections 123(1)(e) or 123(2) of the Insolvency Act 1986;</w:t>
      </w:r>
      <w:bookmarkEnd w:id="74"/>
    </w:p>
    <w:p w14:paraId="6D80882B" w14:textId="3ED400ED" w:rsidR="00391ED0" w:rsidRDefault="00F50345" w:rsidP="00B722FB">
      <w:pPr>
        <w:pStyle w:val="Para1"/>
        <w:spacing w:line="360" w:lineRule="auto"/>
      </w:pPr>
      <w:r>
        <w:t xml:space="preserve">the Recipient </w:t>
      </w:r>
      <w:r w:rsidR="00391ED0">
        <w:t xml:space="preserve">commences negotiations with all or any class of its creditors with a view to rescheduling any of its debts, or enters into any compromise or arrangement with its creditors other than (being a company) for the sole purpose of a scheme for a solvent amalgamation of that other </w:t>
      </w:r>
      <w:r w:rsidR="00F0626B">
        <w:t>P</w:t>
      </w:r>
      <w:r w:rsidR="00391ED0">
        <w:t xml:space="preserve">arty with one or more other companies or the solvent reconstruction of that other </w:t>
      </w:r>
      <w:r w:rsidR="00F0626B">
        <w:t>P</w:t>
      </w:r>
      <w:r w:rsidR="00391ED0">
        <w:t>arty;</w:t>
      </w:r>
    </w:p>
    <w:p w14:paraId="76F4CD02" w14:textId="00584522" w:rsidR="00391ED0" w:rsidRDefault="00F50345" w:rsidP="00B722FB">
      <w:pPr>
        <w:pStyle w:val="Para1"/>
        <w:spacing w:line="360" w:lineRule="auto"/>
      </w:pPr>
      <w:r>
        <w:t xml:space="preserve">the Recipient </w:t>
      </w:r>
      <w:r w:rsidR="00391ED0">
        <w:t>applies to court for, or obtains, a moratorium under Part A1 of the Insolvency Act 1986;</w:t>
      </w:r>
    </w:p>
    <w:p w14:paraId="2869BB71" w14:textId="5560DC9A" w:rsidR="00391ED0" w:rsidRDefault="00391ED0" w:rsidP="00B722FB">
      <w:pPr>
        <w:pStyle w:val="Para1"/>
        <w:spacing w:line="360" w:lineRule="auto"/>
      </w:pPr>
      <w:r>
        <w:t xml:space="preserve">a petition is filed, a notice is given, a resolution is passed, or an order is made, for or in connection with the winding up of </w:t>
      </w:r>
      <w:r w:rsidR="00DD37B9">
        <w:t xml:space="preserve">the Recipient </w:t>
      </w:r>
      <w:r>
        <w:t xml:space="preserve">other than for the sole purpose of a scheme for a solvent amalgamation of that other </w:t>
      </w:r>
      <w:r w:rsidR="00F0626B">
        <w:t>P</w:t>
      </w:r>
      <w:r>
        <w:t xml:space="preserve">arty with one or more other companies or the solvent reconstruction of that other </w:t>
      </w:r>
      <w:r w:rsidR="00F0626B">
        <w:t>P</w:t>
      </w:r>
      <w:r>
        <w:t>arty;</w:t>
      </w:r>
    </w:p>
    <w:p w14:paraId="7B489F4F" w14:textId="7FFBE313" w:rsidR="00391ED0" w:rsidRDefault="00391ED0" w:rsidP="00B722FB">
      <w:pPr>
        <w:pStyle w:val="Para1"/>
        <w:spacing w:line="360" w:lineRule="auto"/>
      </w:pPr>
      <w:r>
        <w:t xml:space="preserve">an application is made to court, or an order is made, for the appointment of an administrator, or if a notice of intention to appoint an administrator is given or if an administrator is appointed </w:t>
      </w:r>
      <w:r w:rsidR="00DD37B9">
        <w:t>the Recipient</w:t>
      </w:r>
      <w:r>
        <w:t>;</w:t>
      </w:r>
    </w:p>
    <w:p w14:paraId="2C14A1EC" w14:textId="7D43440A" w:rsidR="00391ED0" w:rsidRDefault="00391ED0" w:rsidP="00B722FB">
      <w:pPr>
        <w:pStyle w:val="Para1"/>
        <w:spacing w:line="360" w:lineRule="auto"/>
      </w:pPr>
      <w:r>
        <w:t xml:space="preserve">the holder of a qualifying floating charge over the assets of </w:t>
      </w:r>
      <w:r w:rsidR="00DD37B9">
        <w:t xml:space="preserve">the Recipient </w:t>
      </w:r>
      <w:r>
        <w:t>becomes entitled to appoint or has appointed an administrative receiver;</w:t>
      </w:r>
    </w:p>
    <w:p w14:paraId="2E9496E7" w14:textId="18962274" w:rsidR="00391ED0" w:rsidRDefault="00391ED0" w:rsidP="00B722FB">
      <w:pPr>
        <w:pStyle w:val="Para1"/>
        <w:spacing w:line="360" w:lineRule="auto"/>
      </w:pPr>
      <w:r>
        <w:t xml:space="preserve">a person becomes entitled to appoint a receiver over the assets of a </w:t>
      </w:r>
      <w:r w:rsidR="00F0626B">
        <w:t>P</w:t>
      </w:r>
      <w:r>
        <w:t xml:space="preserve">arty or a receiver is appointed over the assets of </w:t>
      </w:r>
      <w:r w:rsidR="00DD37B9">
        <w:t>the Recipient</w:t>
      </w:r>
      <w:r>
        <w:t>;</w:t>
      </w:r>
    </w:p>
    <w:p w14:paraId="156DF04A" w14:textId="72E52722" w:rsidR="00391ED0" w:rsidRDefault="00391ED0" w:rsidP="00B722FB">
      <w:pPr>
        <w:pStyle w:val="Para1"/>
        <w:spacing w:line="360" w:lineRule="auto"/>
      </w:pPr>
      <w:bookmarkStart w:id="75" w:name="_Ref125629608"/>
      <w:r>
        <w:t xml:space="preserve">a creditor or encumbrancer of the other </w:t>
      </w:r>
      <w:r w:rsidR="00F0626B">
        <w:t>P</w:t>
      </w:r>
      <w:r>
        <w:t xml:space="preserve">arty attaches or takes possession of, or a distress, execution, sequestration or other such process is levied or enforced on or sued against, the </w:t>
      </w:r>
      <w:r>
        <w:lastRenderedPageBreak/>
        <w:t xml:space="preserve">whole or any part of </w:t>
      </w:r>
      <w:r w:rsidR="00DD37B9">
        <w:t>the Recipient</w:t>
      </w:r>
      <w:r>
        <w:t>’s assets and such attachment or process is not discharged within [14] days;</w:t>
      </w:r>
      <w:bookmarkEnd w:id="75"/>
    </w:p>
    <w:p w14:paraId="35A80E97" w14:textId="44008852" w:rsidR="00391ED0" w:rsidRDefault="00391ED0" w:rsidP="00B722FB">
      <w:pPr>
        <w:pStyle w:val="Para1"/>
        <w:spacing w:line="360" w:lineRule="auto"/>
      </w:pPr>
      <w:r>
        <w:t>any event occurs, or proceeding</w:t>
      </w:r>
      <w:r w:rsidR="00B722FB">
        <w:t>s</w:t>
      </w:r>
      <w:r>
        <w:t xml:space="preserve"> </w:t>
      </w:r>
      <w:r w:rsidR="00B722FB">
        <w:t>are</w:t>
      </w:r>
      <w:r>
        <w:t xml:space="preserve"> taken, with respect to </w:t>
      </w:r>
      <w:r w:rsidR="00DD37B9">
        <w:t xml:space="preserve">the Recipient </w:t>
      </w:r>
      <w:r>
        <w:t>to which it is subject that has an effect equivalent or similar to any of the events mentioned in paragraphs</w:t>
      </w:r>
      <w:r w:rsidR="005A6008">
        <w:t xml:space="preserve"> 9 </w:t>
      </w:r>
      <w:r w:rsidRPr="004355AE">
        <w:t xml:space="preserve">to </w:t>
      </w:r>
      <w:r w:rsidR="000A5EB9">
        <w:fldChar w:fldCharType="begin"/>
      </w:r>
      <w:r w:rsidR="000A5EB9">
        <w:instrText xml:space="preserve"> REF _Ref125629608 \r \h </w:instrText>
      </w:r>
      <w:r w:rsidR="000A5EB9">
        <w:fldChar w:fldCharType="separate"/>
      </w:r>
      <w:r w:rsidR="00194E87">
        <w:t>12</w:t>
      </w:r>
      <w:r w:rsidR="000A5EB9">
        <w:fldChar w:fldCharType="end"/>
      </w:r>
      <w:r w:rsidR="000A5EB9">
        <w:t xml:space="preserve"> </w:t>
      </w:r>
      <w:r w:rsidRPr="004355AE">
        <w:t>above</w:t>
      </w:r>
      <w:r>
        <w:t>;</w:t>
      </w:r>
    </w:p>
    <w:p w14:paraId="0B448A2E" w14:textId="41BDFDFF" w:rsidR="00391ED0" w:rsidRDefault="00DD37B9" w:rsidP="00B722FB">
      <w:pPr>
        <w:pStyle w:val="Para1"/>
        <w:spacing w:line="360" w:lineRule="auto"/>
      </w:pPr>
      <w:r>
        <w:t xml:space="preserve">the Recipient </w:t>
      </w:r>
      <w:r w:rsidR="00391ED0">
        <w:t>suspends or ceases, or threatens to suspend or cease, carrying on all or a substantial part of its business; or</w:t>
      </w:r>
    </w:p>
    <w:p w14:paraId="5F75B996" w14:textId="6CAACF6C" w:rsidR="00391ED0" w:rsidRDefault="00391ED0" w:rsidP="00B722FB">
      <w:pPr>
        <w:pStyle w:val="Para1"/>
        <w:spacing w:line="360" w:lineRule="auto"/>
      </w:pPr>
      <w:r>
        <w:t xml:space="preserve">if any warranty given by </w:t>
      </w:r>
      <w:r w:rsidR="00DD37B9">
        <w:t xml:space="preserve">the Recipient </w:t>
      </w:r>
      <w:r>
        <w:t xml:space="preserve">in </w:t>
      </w:r>
      <w:r w:rsidR="001132C3">
        <w:t>C</w:t>
      </w:r>
      <w:r>
        <w:t xml:space="preserve">lause </w:t>
      </w:r>
      <w:r>
        <w:fldChar w:fldCharType="begin"/>
      </w:r>
      <w:r>
        <w:instrText xml:space="preserve"> REF _Ref122335934 \w \h </w:instrText>
      </w:r>
      <w:r w:rsidR="00B722FB">
        <w:instrText xml:space="preserve"> \* MERGEFORMAT </w:instrText>
      </w:r>
      <w:r>
        <w:fldChar w:fldCharType="separate"/>
      </w:r>
      <w:r w:rsidR="00194E87">
        <w:t>4</w:t>
      </w:r>
      <w:r>
        <w:fldChar w:fldCharType="end"/>
      </w:r>
      <w:r>
        <w:t xml:space="preserve"> of this </w:t>
      </w:r>
      <w:r w:rsidR="00705242">
        <w:t>A</w:t>
      </w:r>
      <w:r>
        <w:t>greement is found to be or have been untrue or misleading when made or repeated; or</w:t>
      </w:r>
    </w:p>
    <w:p w14:paraId="425D9625" w14:textId="22996E60" w:rsidR="00391ED0" w:rsidRDefault="00DD37B9" w:rsidP="00B722FB">
      <w:pPr>
        <w:pStyle w:val="Para1"/>
        <w:spacing w:line="360" w:lineRule="auto"/>
      </w:pPr>
      <w:r>
        <w:t xml:space="preserve">the Recipient </w:t>
      </w:r>
      <w:r w:rsidR="00391ED0">
        <w:t xml:space="preserve">fails to give notice of a </w:t>
      </w:r>
      <w:r w:rsidR="00705242">
        <w:t>Significant Change</w:t>
      </w:r>
      <w:r w:rsidR="00391ED0">
        <w:t xml:space="preserve"> in accordance with the requirements of </w:t>
      </w:r>
      <w:r w:rsidR="001132C3">
        <w:t>C</w:t>
      </w:r>
      <w:r w:rsidR="00391ED0">
        <w:t xml:space="preserve">lause </w:t>
      </w:r>
      <w:r w:rsidR="00391ED0">
        <w:fldChar w:fldCharType="begin"/>
      </w:r>
      <w:r w:rsidR="00391ED0">
        <w:instrText xml:space="preserve"> REF _Ref122332499 \w \h </w:instrText>
      </w:r>
      <w:r w:rsidR="00B722FB">
        <w:instrText xml:space="preserve"> \* MERGEFORMAT </w:instrText>
      </w:r>
      <w:r w:rsidR="00391ED0">
        <w:fldChar w:fldCharType="separate"/>
      </w:r>
      <w:r w:rsidR="00194E87">
        <w:t>6.2</w:t>
      </w:r>
      <w:r w:rsidR="00391ED0">
        <w:fldChar w:fldCharType="end"/>
      </w:r>
      <w:r w:rsidR="00391ED0">
        <w:t>; or</w:t>
      </w:r>
    </w:p>
    <w:p w14:paraId="1B55DD70" w14:textId="2E7C67DF" w:rsidR="00391ED0" w:rsidRDefault="00DD37B9" w:rsidP="00B722FB">
      <w:pPr>
        <w:pStyle w:val="Para1"/>
        <w:spacing w:line="360" w:lineRule="auto"/>
      </w:pPr>
      <w:r>
        <w:t>t</w:t>
      </w:r>
      <w:r w:rsidR="00391ED0">
        <w:t>he</w:t>
      </w:r>
      <w:r w:rsidR="00705242">
        <w:t>re has occurred a breach of the</w:t>
      </w:r>
      <w:r w:rsidR="00391ED0">
        <w:t xml:space="preserve"> Direct Agreement </w:t>
      </w:r>
      <w:r w:rsidR="00705242">
        <w:t xml:space="preserve">entitling </w:t>
      </w:r>
      <w:r w:rsidR="00AD14D1">
        <w:t>the Council</w:t>
      </w:r>
      <w:r w:rsidR="00705242">
        <w:t xml:space="preserve"> to terminate that agreement and </w:t>
      </w:r>
      <w:r w:rsidR="00AD14D1">
        <w:t>the Council</w:t>
      </w:r>
      <w:r w:rsidR="00705242">
        <w:t xml:space="preserve"> does so terminate;</w:t>
      </w:r>
      <w:r w:rsidR="004609C1">
        <w:t xml:space="preserve"> </w:t>
      </w:r>
      <w:r w:rsidR="00705242">
        <w:t>or</w:t>
      </w:r>
    </w:p>
    <w:p w14:paraId="5F36FEDF" w14:textId="622356AB" w:rsidR="00B722FB" w:rsidRDefault="00DD37B9" w:rsidP="00B722FB">
      <w:pPr>
        <w:pStyle w:val="Para1"/>
        <w:spacing w:line="360" w:lineRule="auto"/>
      </w:pPr>
      <w:r>
        <w:t>t</w:t>
      </w:r>
      <w:r w:rsidR="00AD14D1">
        <w:t>he Council</w:t>
      </w:r>
      <w:r w:rsidR="00B722FB">
        <w:t xml:space="preserve"> becomes aware of any breach of </w:t>
      </w:r>
      <w:r>
        <w:t>this Agreement</w:t>
      </w:r>
      <w:r w:rsidR="00B722FB">
        <w:t xml:space="preserve">; </w:t>
      </w:r>
      <w:r w:rsidR="00705242">
        <w:t>or</w:t>
      </w:r>
    </w:p>
    <w:p w14:paraId="481CDCEA" w14:textId="57E0F0B6" w:rsidR="00391ED0" w:rsidRPr="001D6580" w:rsidRDefault="00DD37B9" w:rsidP="00B722FB">
      <w:pPr>
        <w:pStyle w:val="Para1"/>
        <w:spacing w:line="360" w:lineRule="auto"/>
      </w:pPr>
      <w:r>
        <w:t>the Recipient</w:t>
      </w:r>
      <w:r w:rsidR="00391ED0" w:rsidRPr="001D6580">
        <w:t xml:space="preserve"> or any person employed by </w:t>
      </w:r>
      <w:r w:rsidR="00391ED0">
        <w:t>it</w:t>
      </w:r>
      <w:r w:rsidR="00391ED0" w:rsidRPr="001D6580">
        <w:t xml:space="preserve"> on </w:t>
      </w:r>
      <w:r w:rsidR="00391ED0">
        <w:t xml:space="preserve">its </w:t>
      </w:r>
      <w:r w:rsidR="00391ED0" w:rsidRPr="001D6580">
        <w:t>behalf</w:t>
      </w:r>
      <w:r w:rsidR="00201EEE">
        <w:t>:</w:t>
      </w:r>
    </w:p>
    <w:p w14:paraId="2B827C31" w14:textId="7AE8576B" w:rsidR="00391ED0" w:rsidRPr="001D6580" w:rsidRDefault="00391ED0" w:rsidP="00705242">
      <w:pPr>
        <w:pStyle w:val="Para11"/>
        <w:spacing w:line="360" w:lineRule="auto"/>
      </w:pPr>
      <w:r w:rsidRPr="001D6580">
        <w:t>has offered or given or agreed to give any person any gift or consideration of any kind as an inducement or reward for</w:t>
      </w:r>
      <w:r w:rsidR="002F625F">
        <w:t xml:space="preserve"> </w:t>
      </w:r>
      <w:r w:rsidRPr="001D6580">
        <w:t xml:space="preserve">doing, or for refraining from doing, anything in relation to either the obtaining of, or the execution of, </w:t>
      </w:r>
      <w:r>
        <w:t>this Agreement</w:t>
      </w:r>
      <w:r w:rsidRPr="001D6580">
        <w:t xml:space="preserve"> or any other contract with </w:t>
      </w:r>
      <w:r w:rsidR="00AD14D1">
        <w:t>the Council</w:t>
      </w:r>
      <w:r w:rsidR="002F625F">
        <w:t>;</w:t>
      </w:r>
    </w:p>
    <w:p w14:paraId="47E335B2" w14:textId="5EC56034" w:rsidR="00391ED0" w:rsidRPr="001D6580" w:rsidRDefault="00391ED0" w:rsidP="00705242">
      <w:pPr>
        <w:pStyle w:val="Para11"/>
        <w:spacing w:line="360" w:lineRule="auto"/>
      </w:pPr>
      <w:r w:rsidRPr="001D6580">
        <w:t xml:space="preserve">showing, or refraining from showing, favour or disfavour to any person in relation to </w:t>
      </w:r>
      <w:r>
        <w:t>this Agreement</w:t>
      </w:r>
      <w:r w:rsidRPr="001D6580">
        <w:t xml:space="preserve"> or any other contract with </w:t>
      </w:r>
      <w:r w:rsidR="00AD14D1">
        <w:t>the Council</w:t>
      </w:r>
      <w:r w:rsidRPr="001D6580">
        <w:t xml:space="preserve"> or; </w:t>
      </w:r>
    </w:p>
    <w:p w14:paraId="728FDBF5" w14:textId="5FC2F7D9" w:rsidR="00391ED0" w:rsidRDefault="00391ED0" w:rsidP="00705242">
      <w:pPr>
        <w:pStyle w:val="Para11"/>
        <w:spacing w:line="360" w:lineRule="auto"/>
      </w:pPr>
      <w:r w:rsidRPr="001D6580">
        <w:t>has committed any offence under the Bribery Act 2010</w:t>
      </w:r>
      <w:r>
        <w:t>;</w:t>
      </w:r>
      <w:r w:rsidRPr="001D6580">
        <w:t xml:space="preserve"> </w:t>
      </w:r>
      <w:r w:rsidR="004609C1">
        <w:t>or</w:t>
      </w:r>
    </w:p>
    <w:p w14:paraId="3064ECD9" w14:textId="75355339" w:rsidR="00870402" w:rsidRDefault="00870402" w:rsidP="00B722FB">
      <w:pPr>
        <w:pStyle w:val="Para1"/>
        <w:spacing w:line="360" w:lineRule="auto"/>
      </w:pPr>
      <w:r>
        <w:t>Failure to comply with the Data Collection and Reporting Requirements</w:t>
      </w:r>
      <w:r w:rsidR="004609C1">
        <w:t>.</w:t>
      </w:r>
    </w:p>
    <w:p w14:paraId="538699C0" w14:textId="77777777" w:rsidR="00AB0037" w:rsidRPr="001D6580" w:rsidRDefault="00AB0037" w:rsidP="00B722FB">
      <w:pPr>
        <w:pStyle w:val="Para1"/>
        <w:numPr>
          <w:ilvl w:val="0"/>
          <w:numId w:val="0"/>
        </w:numPr>
        <w:spacing w:line="360" w:lineRule="auto"/>
      </w:pPr>
    </w:p>
    <w:p w14:paraId="1186D2A0" w14:textId="5A0525D5" w:rsidR="00391ED0" w:rsidRDefault="00391ED0" w:rsidP="004609C1">
      <w:pPr>
        <w:pStyle w:val="Para1"/>
        <w:numPr>
          <w:ilvl w:val="0"/>
          <w:numId w:val="0"/>
        </w:numPr>
        <w:spacing w:line="360" w:lineRule="auto"/>
        <w:ind w:left="567" w:hanging="567"/>
      </w:pPr>
      <w:r>
        <w:br w:type="page"/>
      </w:r>
    </w:p>
    <w:p w14:paraId="0EE2107E" w14:textId="77777777" w:rsidR="00F47E8A" w:rsidRPr="00F47E8A" w:rsidRDefault="00F47E8A" w:rsidP="00F47E8A">
      <w:pPr>
        <w:pStyle w:val="ScheduleHeading2"/>
        <w:spacing w:after="0"/>
      </w:pPr>
      <w:bookmarkStart w:id="76" w:name="_Toc131575830"/>
      <w:bookmarkStart w:id="77" w:name="_Toc131575831"/>
      <w:r w:rsidRPr="00F47E8A">
        <w:lastRenderedPageBreak/>
        <w:t>Annex 1</w:t>
      </w:r>
      <w:bookmarkEnd w:id="76"/>
      <w:r w:rsidRPr="00F47E8A">
        <w:t xml:space="preserve"> </w:t>
      </w:r>
    </w:p>
    <w:p w14:paraId="591E932D" w14:textId="2049169C" w:rsidR="00B91C75" w:rsidRDefault="00B91C75" w:rsidP="00201EEE">
      <w:pPr>
        <w:pStyle w:val="ScheduleHeading2"/>
      </w:pPr>
      <w:r>
        <w:t>Project Details</w:t>
      </w:r>
      <w:bookmarkEnd w:id="77"/>
      <w:r>
        <w:t xml:space="preserve"> </w:t>
      </w:r>
    </w:p>
    <w:p w14:paraId="368CDC14" w14:textId="77777777" w:rsidR="00F47E8A" w:rsidRPr="00F47E8A" w:rsidRDefault="00F47E8A" w:rsidP="00F47E8A">
      <w:pPr>
        <w:rPr>
          <w:rFonts w:ascii="Calibri" w:hAnsi="Calibri" w:cs="Arial"/>
          <w:b/>
          <w:bCs/>
        </w:rPr>
      </w:pPr>
      <w:r w:rsidRPr="00F47E8A">
        <w:rPr>
          <w:rFonts w:ascii="Calibri" w:hAnsi="Calibri" w:cs="Arial"/>
          <w:b/>
          <w:bCs/>
        </w:rPr>
        <w:t>Background</w:t>
      </w:r>
    </w:p>
    <w:p w14:paraId="54E3C747" w14:textId="77777777" w:rsidR="00F47E8A" w:rsidRPr="00F47E8A" w:rsidRDefault="00F47E8A" w:rsidP="00F47E8A">
      <w:pPr>
        <w:rPr>
          <w:rFonts w:ascii="Calibri" w:hAnsi="Calibri" w:cs="Arial"/>
        </w:rPr>
      </w:pPr>
      <w:r w:rsidRPr="00F47E8A">
        <w:rPr>
          <w:rFonts w:ascii="Calibri" w:hAnsi="Calibri" w:cs="Arial"/>
        </w:rPr>
        <w:t xml:space="preserve">The Rural Food Hub Network responds directly to the challenge of access to household essentials for rural communities and remains in line with commitments to develop a cost-of-living intervention via the UK Shared Prosperity Fund. It aims to support a reduction in food insecurity across rural communities in Melton whilst also supporting households in a way that does not create dependency on emergency food.  </w:t>
      </w:r>
    </w:p>
    <w:p w14:paraId="4160CABB" w14:textId="77777777" w:rsidR="00F47E8A" w:rsidRPr="00F47E8A" w:rsidRDefault="00F47E8A" w:rsidP="00F47E8A">
      <w:pPr>
        <w:rPr>
          <w:rFonts w:ascii="Calibri" w:hAnsi="Calibri" w:cs="Arial"/>
        </w:rPr>
      </w:pPr>
    </w:p>
    <w:p w14:paraId="394E3CE7" w14:textId="77777777" w:rsidR="00F47E8A" w:rsidRPr="00F47E8A" w:rsidRDefault="00F47E8A" w:rsidP="00F47E8A">
      <w:pPr>
        <w:rPr>
          <w:rFonts w:ascii="Calibri" w:hAnsi="Calibri" w:cs="Arial"/>
          <w:b/>
          <w:bCs/>
        </w:rPr>
      </w:pPr>
      <w:r w:rsidRPr="00F47E8A">
        <w:rPr>
          <w:rFonts w:ascii="Calibri" w:hAnsi="Calibri" w:cs="Arial"/>
          <w:b/>
          <w:bCs/>
        </w:rPr>
        <w:t>The Model  </w:t>
      </w:r>
    </w:p>
    <w:p w14:paraId="09834303" w14:textId="77777777" w:rsidR="00F47E8A" w:rsidRPr="00F47E8A" w:rsidRDefault="00F47E8A" w:rsidP="00F47E8A">
      <w:pPr>
        <w:numPr>
          <w:ilvl w:val="0"/>
          <w:numId w:val="37"/>
        </w:numPr>
        <w:rPr>
          <w:rFonts w:ascii="Calibri" w:hAnsi="Calibri" w:cs="Arial"/>
        </w:rPr>
      </w:pPr>
      <w:r w:rsidRPr="00F47E8A">
        <w:rPr>
          <w:rFonts w:ascii="Calibri" w:hAnsi="Calibri" w:cs="Arial"/>
        </w:rPr>
        <w:t>Leicester South Foodbank will distribute nonperishable food to the main hub, situated at The Venue at Phoenix House.</w:t>
      </w:r>
    </w:p>
    <w:p w14:paraId="0BAE7C72" w14:textId="77777777" w:rsidR="00F47E8A" w:rsidRPr="00F47E8A" w:rsidRDefault="00F47E8A" w:rsidP="00F47E8A">
      <w:pPr>
        <w:numPr>
          <w:ilvl w:val="0"/>
          <w:numId w:val="37"/>
        </w:numPr>
        <w:rPr>
          <w:rFonts w:ascii="Calibri" w:hAnsi="Calibri" w:cs="Arial"/>
        </w:rPr>
      </w:pPr>
      <w:r w:rsidRPr="00F47E8A">
        <w:rPr>
          <w:rFonts w:ascii="Calibri" w:hAnsi="Calibri" w:cs="Arial"/>
        </w:rPr>
        <w:t>From the main hub, a Food Hub Coordinator (funded by UKSPF) will distribute to satellite hubs in those rural areas where demand is highest (based on Household Support Fund data) . Those areas are:</w:t>
      </w:r>
    </w:p>
    <w:p w14:paraId="3FE8D74A" w14:textId="77777777" w:rsidR="00F47E8A" w:rsidRPr="00F47E8A" w:rsidRDefault="00F47E8A" w:rsidP="00F47E8A">
      <w:pPr>
        <w:numPr>
          <w:ilvl w:val="0"/>
          <w:numId w:val="38"/>
        </w:numPr>
        <w:rPr>
          <w:rFonts w:ascii="Calibri" w:hAnsi="Calibri" w:cs="Arial"/>
        </w:rPr>
      </w:pPr>
      <w:proofErr w:type="spellStart"/>
      <w:r w:rsidRPr="00F47E8A">
        <w:rPr>
          <w:rFonts w:ascii="Calibri" w:hAnsi="Calibri" w:cs="Arial"/>
        </w:rPr>
        <w:t>Gaddesby</w:t>
      </w:r>
      <w:proofErr w:type="spellEnd"/>
    </w:p>
    <w:p w14:paraId="6297FC5C" w14:textId="77777777" w:rsidR="00F47E8A" w:rsidRPr="00F47E8A" w:rsidRDefault="00F47E8A" w:rsidP="00F47E8A">
      <w:pPr>
        <w:numPr>
          <w:ilvl w:val="0"/>
          <w:numId w:val="38"/>
        </w:numPr>
        <w:rPr>
          <w:rFonts w:ascii="Calibri" w:hAnsi="Calibri" w:cs="Arial"/>
        </w:rPr>
      </w:pPr>
      <w:r w:rsidRPr="00F47E8A">
        <w:rPr>
          <w:rFonts w:ascii="Calibri" w:hAnsi="Calibri" w:cs="Arial"/>
        </w:rPr>
        <w:t>Great Dalby</w:t>
      </w:r>
    </w:p>
    <w:p w14:paraId="7BB94463" w14:textId="77777777" w:rsidR="00F47E8A" w:rsidRPr="00F47E8A" w:rsidRDefault="00F47E8A" w:rsidP="00F47E8A">
      <w:pPr>
        <w:numPr>
          <w:ilvl w:val="0"/>
          <w:numId w:val="38"/>
        </w:numPr>
        <w:rPr>
          <w:rFonts w:ascii="Calibri" w:hAnsi="Calibri" w:cs="Arial"/>
        </w:rPr>
      </w:pPr>
      <w:r w:rsidRPr="00F47E8A">
        <w:rPr>
          <w:rFonts w:ascii="Calibri" w:hAnsi="Calibri" w:cs="Arial"/>
        </w:rPr>
        <w:t>Kirby Bellars</w:t>
      </w:r>
    </w:p>
    <w:p w14:paraId="0D818A8C" w14:textId="77777777" w:rsidR="00F47E8A" w:rsidRPr="00F47E8A" w:rsidRDefault="00F47E8A" w:rsidP="00F47E8A">
      <w:pPr>
        <w:numPr>
          <w:ilvl w:val="0"/>
          <w:numId w:val="38"/>
        </w:numPr>
        <w:rPr>
          <w:rFonts w:ascii="Calibri" w:hAnsi="Calibri" w:cs="Arial"/>
        </w:rPr>
      </w:pPr>
      <w:r w:rsidRPr="00F47E8A">
        <w:rPr>
          <w:rFonts w:ascii="Calibri" w:hAnsi="Calibri" w:cs="Arial"/>
        </w:rPr>
        <w:t>Long Clawson</w:t>
      </w:r>
    </w:p>
    <w:p w14:paraId="3DACC4A6" w14:textId="77777777" w:rsidR="00F47E8A" w:rsidRPr="00F47E8A" w:rsidRDefault="00F47E8A" w:rsidP="00F47E8A">
      <w:pPr>
        <w:numPr>
          <w:ilvl w:val="0"/>
          <w:numId w:val="38"/>
        </w:numPr>
        <w:rPr>
          <w:rFonts w:ascii="Calibri" w:hAnsi="Calibri" w:cs="Arial"/>
        </w:rPr>
      </w:pPr>
      <w:r w:rsidRPr="00F47E8A">
        <w:rPr>
          <w:rFonts w:ascii="Calibri" w:hAnsi="Calibri" w:cs="Arial"/>
        </w:rPr>
        <w:t>Buckminster</w:t>
      </w:r>
    </w:p>
    <w:p w14:paraId="2800D917" w14:textId="77777777" w:rsidR="00F47E8A" w:rsidRPr="00F47E8A" w:rsidRDefault="00F47E8A" w:rsidP="00F47E8A">
      <w:pPr>
        <w:numPr>
          <w:ilvl w:val="0"/>
          <w:numId w:val="38"/>
        </w:numPr>
        <w:rPr>
          <w:rFonts w:ascii="Calibri" w:hAnsi="Calibri" w:cs="Arial"/>
        </w:rPr>
      </w:pPr>
      <w:proofErr w:type="spellStart"/>
      <w:r w:rsidRPr="00F47E8A">
        <w:rPr>
          <w:rFonts w:ascii="Calibri" w:hAnsi="Calibri" w:cs="Arial"/>
        </w:rPr>
        <w:t>Goadby</w:t>
      </w:r>
      <w:proofErr w:type="spellEnd"/>
      <w:r w:rsidRPr="00F47E8A">
        <w:rPr>
          <w:rFonts w:ascii="Calibri" w:hAnsi="Calibri" w:cs="Arial"/>
        </w:rPr>
        <w:t xml:space="preserve"> Marwood/Scalford</w:t>
      </w:r>
    </w:p>
    <w:p w14:paraId="43951774" w14:textId="77777777" w:rsidR="00F47E8A" w:rsidRPr="00F47E8A" w:rsidRDefault="00F47E8A" w:rsidP="00F47E8A">
      <w:pPr>
        <w:numPr>
          <w:ilvl w:val="0"/>
          <w:numId w:val="38"/>
        </w:numPr>
        <w:rPr>
          <w:rFonts w:ascii="Calibri" w:hAnsi="Calibri" w:cs="Arial"/>
        </w:rPr>
      </w:pPr>
      <w:r w:rsidRPr="00F47E8A">
        <w:rPr>
          <w:rFonts w:ascii="Calibri" w:hAnsi="Calibri" w:cs="Arial"/>
        </w:rPr>
        <w:t>Waltham on the Wolds</w:t>
      </w:r>
    </w:p>
    <w:p w14:paraId="49B19DA6" w14:textId="77777777" w:rsidR="00F47E8A" w:rsidRPr="00F47E8A" w:rsidRDefault="00F47E8A" w:rsidP="00F47E8A">
      <w:pPr>
        <w:numPr>
          <w:ilvl w:val="0"/>
          <w:numId w:val="38"/>
        </w:numPr>
        <w:rPr>
          <w:rFonts w:ascii="Calibri" w:hAnsi="Calibri" w:cs="Arial"/>
        </w:rPr>
      </w:pPr>
      <w:r w:rsidRPr="00F47E8A">
        <w:rPr>
          <w:rFonts w:ascii="Calibri" w:hAnsi="Calibri" w:cs="Arial"/>
        </w:rPr>
        <w:t>Bottesford</w:t>
      </w:r>
    </w:p>
    <w:p w14:paraId="3DF9C159" w14:textId="77777777" w:rsidR="00F47E8A" w:rsidRPr="00F47E8A" w:rsidRDefault="00F47E8A" w:rsidP="00F47E8A">
      <w:pPr>
        <w:numPr>
          <w:ilvl w:val="0"/>
          <w:numId w:val="38"/>
        </w:numPr>
        <w:rPr>
          <w:rFonts w:ascii="Calibri" w:hAnsi="Calibri" w:cs="Arial"/>
        </w:rPr>
      </w:pPr>
      <w:r w:rsidRPr="00F47E8A">
        <w:rPr>
          <w:rFonts w:ascii="Calibri" w:hAnsi="Calibri" w:cs="Arial"/>
        </w:rPr>
        <w:t>Harby/Hose/</w:t>
      </w:r>
      <w:proofErr w:type="spellStart"/>
      <w:r w:rsidRPr="00F47E8A">
        <w:rPr>
          <w:rFonts w:ascii="Calibri" w:hAnsi="Calibri" w:cs="Arial"/>
        </w:rPr>
        <w:t>Stathern</w:t>
      </w:r>
      <w:proofErr w:type="spellEnd"/>
    </w:p>
    <w:p w14:paraId="317B3738" w14:textId="77777777" w:rsidR="00F47E8A" w:rsidRPr="00F47E8A" w:rsidRDefault="00F47E8A" w:rsidP="00F47E8A">
      <w:pPr>
        <w:numPr>
          <w:ilvl w:val="0"/>
          <w:numId w:val="39"/>
        </w:numPr>
        <w:rPr>
          <w:rFonts w:ascii="Calibri" w:hAnsi="Calibri" w:cs="Arial"/>
        </w:rPr>
      </w:pPr>
      <w:r w:rsidRPr="00F47E8A">
        <w:rPr>
          <w:rFonts w:ascii="Calibri" w:hAnsi="Calibri" w:cs="Arial"/>
        </w:rPr>
        <w:t>Each satellite hub will be operated by volunteer/s who will be provided full training by Leicester South Foodbank at no cost to the satellite hub.</w:t>
      </w:r>
    </w:p>
    <w:p w14:paraId="5F02288C" w14:textId="77777777" w:rsidR="00F47E8A" w:rsidRPr="00F47E8A" w:rsidRDefault="00F47E8A" w:rsidP="00F47E8A">
      <w:pPr>
        <w:numPr>
          <w:ilvl w:val="0"/>
          <w:numId w:val="39"/>
        </w:numPr>
        <w:rPr>
          <w:rFonts w:ascii="Calibri" w:hAnsi="Calibri" w:cs="Arial"/>
        </w:rPr>
      </w:pPr>
      <w:r w:rsidRPr="00F47E8A">
        <w:rPr>
          <w:rFonts w:ascii="Calibri" w:hAnsi="Calibri" w:cs="Arial"/>
        </w:rPr>
        <w:t>The satellite hub only needs to be open for 1 hour per week, initially. This can be reviewed and the hubs may have the desire, ability and capacity to open for longer, dependent on demand.</w:t>
      </w:r>
    </w:p>
    <w:p w14:paraId="70DA6E74" w14:textId="77777777" w:rsidR="00F47E8A" w:rsidRPr="00F47E8A" w:rsidRDefault="00F47E8A" w:rsidP="00F47E8A">
      <w:pPr>
        <w:numPr>
          <w:ilvl w:val="0"/>
          <w:numId w:val="39"/>
        </w:numPr>
        <w:rPr>
          <w:rFonts w:ascii="Calibri" w:hAnsi="Calibri" w:cs="Arial"/>
        </w:rPr>
      </w:pPr>
      <w:r w:rsidRPr="00F47E8A">
        <w:rPr>
          <w:rFonts w:ascii="Calibri" w:hAnsi="Calibri" w:cs="Arial"/>
        </w:rPr>
        <w:t>Residents who require food will need to be referred – that referral will be done by a member of one of an MBC team who will assess the individual/family’s suitability for food support and ask challenging questions where required. The individual/family will ring the contact number for The Community Support Hub in Melton Mowbray and will be assessed over the phone – vouchers will then be provided either via email where this is available or post to the individual/family to collect the food from the satellite hub.</w:t>
      </w:r>
    </w:p>
    <w:p w14:paraId="06CC520E" w14:textId="77777777" w:rsidR="00F47E8A" w:rsidRPr="00F47E8A" w:rsidRDefault="00F47E8A" w:rsidP="00F47E8A">
      <w:pPr>
        <w:numPr>
          <w:ilvl w:val="0"/>
          <w:numId w:val="39"/>
        </w:numPr>
        <w:rPr>
          <w:rFonts w:ascii="Calibri" w:hAnsi="Calibri" w:cs="Arial"/>
        </w:rPr>
      </w:pPr>
      <w:r w:rsidRPr="00F47E8A">
        <w:rPr>
          <w:rFonts w:ascii="Calibri" w:hAnsi="Calibri" w:cs="Arial"/>
        </w:rPr>
        <w:t>The Community Support Hub at Melton Mowbray will be the support avenue for the referrals – they will provide financial/budgeting support, mental health, substance misuse, domestic abuse etc either directly or through onward referrals to other support organisations as necessary. They will support via home visits where this is identified as being required. Alternative options such as delivering community surgeries alongside the parish council/rural engagement agenda can also be considered as required.</w:t>
      </w:r>
    </w:p>
    <w:p w14:paraId="67748494" w14:textId="77777777" w:rsidR="00F47E8A" w:rsidRPr="00F47E8A" w:rsidRDefault="00F47E8A" w:rsidP="00F47E8A">
      <w:pPr>
        <w:numPr>
          <w:ilvl w:val="0"/>
          <w:numId w:val="39"/>
        </w:numPr>
        <w:rPr>
          <w:rFonts w:ascii="Calibri" w:hAnsi="Calibri" w:cs="Arial"/>
        </w:rPr>
      </w:pPr>
      <w:r w:rsidRPr="00F47E8A">
        <w:rPr>
          <w:rFonts w:ascii="Calibri" w:hAnsi="Calibri" w:cs="Arial"/>
        </w:rPr>
        <w:t>UKSPF Funding is available until March 2025 – we will provide support to those satellite hubs to continue delivering, if necessary, alongside Leicester South Food Bank, without the need for MBC to be involved, so that the rural areas of Melton can take ownership of this project utilising a strong network of volunteers.</w:t>
      </w:r>
    </w:p>
    <w:p w14:paraId="7C0F0305" w14:textId="77777777" w:rsidR="00F47E8A" w:rsidRPr="00F47E8A" w:rsidRDefault="00F47E8A" w:rsidP="00F47E8A">
      <w:pPr>
        <w:numPr>
          <w:ilvl w:val="0"/>
          <w:numId w:val="39"/>
        </w:numPr>
        <w:rPr>
          <w:rFonts w:ascii="Calibri" w:hAnsi="Calibri" w:cs="Arial"/>
        </w:rPr>
      </w:pPr>
      <w:r w:rsidRPr="00F47E8A">
        <w:rPr>
          <w:rFonts w:ascii="Calibri" w:hAnsi="Calibri" w:cs="Arial"/>
        </w:rPr>
        <w:t>The rural food hub network coordinator will work alongside the satellite hubs and the community support hub to consider how the model can be sustained after the initial funding period.</w:t>
      </w:r>
    </w:p>
    <w:p w14:paraId="66F3CE2D" w14:textId="77777777" w:rsidR="00F47E8A" w:rsidRPr="00F47E8A" w:rsidRDefault="00F47E8A" w:rsidP="00F47E8A">
      <w:pPr>
        <w:numPr>
          <w:ilvl w:val="0"/>
          <w:numId w:val="39"/>
        </w:numPr>
        <w:rPr>
          <w:rFonts w:ascii="Calibri" w:hAnsi="Calibri" w:cs="Arial"/>
        </w:rPr>
      </w:pPr>
      <w:r w:rsidRPr="00F47E8A">
        <w:rPr>
          <w:rFonts w:ascii="Calibri" w:hAnsi="Calibri" w:cs="Arial"/>
        </w:rPr>
        <w:t>Capital funding via a small grant will be available to each satellite hub. This grant will be for the purposes of purchasing equipment required to deliver the project from the village hall.</w:t>
      </w:r>
    </w:p>
    <w:p w14:paraId="620478E6" w14:textId="32397BD3" w:rsidR="00B91C75" w:rsidRDefault="00F47E8A" w:rsidP="00F47E8A">
      <w:pPr>
        <w:rPr>
          <w:rFonts w:ascii="Calibri" w:hAnsi="Calibri" w:cs="Arial"/>
        </w:rPr>
      </w:pPr>
      <w:r w:rsidRPr="00F47E8A">
        <w:rPr>
          <w:rFonts w:ascii="Calibri" w:hAnsi="Calibri" w:cs="Arial"/>
          <w:b/>
          <w:bCs/>
        </w:rPr>
        <w:t>The aim – to reduce food dependency and food insecurity across Melton Borough.</w:t>
      </w:r>
    </w:p>
    <w:p w14:paraId="609F07D0" w14:textId="77777777" w:rsidR="00B91C75" w:rsidRDefault="00B91C75" w:rsidP="00B91C75">
      <w:pPr>
        <w:rPr>
          <w:rFonts w:ascii="Calibri" w:hAnsi="Calibri" w:cs="Arial"/>
        </w:rPr>
      </w:pPr>
    </w:p>
    <w:p w14:paraId="4FFBA4DB" w14:textId="77777777" w:rsidR="00B91C75" w:rsidRDefault="00B91C75" w:rsidP="00B91C75">
      <w:pPr>
        <w:rPr>
          <w:rFonts w:ascii="Calibri" w:hAnsi="Calibri" w:cs="Arial"/>
        </w:rPr>
      </w:pPr>
    </w:p>
    <w:p w14:paraId="295BA1D2" w14:textId="77777777" w:rsidR="00B91C75" w:rsidRDefault="00B91C75" w:rsidP="00B91C75">
      <w:pPr>
        <w:rPr>
          <w:rFonts w:ascii="Calibri" w:hAnsi="Calibri" w:cs="Arial"/>
        </w:rPr>
      </w:pPr>
    </w:p>
    <w:p w14:paraId="3B5BBC79" w14:textId="77777777" w:rsidR="00B91C75" w:rsidRPr="00D37EB5" w:rsidRDefault="00B91C75" w:rsidP="00B91C75">
      <w:pPr>
        <w:rPr>
          <w:rFonts w:cs="Arial"/>
          <w:lang w:val="fr-FR"/>
        </w:rPr>
      </w:pPr>
    </w:p>
    <w:p w14:paraId="260D7831" w14:textId="77777777" w:rsidR="00B91C75" w:rsidRPr="00B91C75" w:rsidRDefault="00B91C75" w:rsidP="00B91C75"/>
    <w:sectPr w:rsidR="00B91C75" w:rsidRPr="00B91C75" w:rsidSect="00194E87">
      <w:footerReference w:type="default" r:id="rId16"/>
      <w:pgSz w:w="11906" w:h="16838"/>
      <w:pgMar w:top="1134" w:right="1134" w:bottom="1134" w:left="1134" w:header="709" w:footer="709" w:gutter="0"/>
      <w:paperSrc w:first="272" w:other="27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FEEC" w14:textId="77777777" w:rsidR="005F15AD" w:rsidRDefault="005F15AD" w:rsidP="00F23FC1">
      <w:r>
        <w:separator/>
      </w:r>
    </w:p>
  </w:endnote>
  <w:endnote w:type="continuationSeparator" w:id="0">
    <w:p w14:paraId="5AFAE4EC" w14:textId="77777777" w:rsidR="005F15AD" w:rsidRDefault="005F15AD" w:rsidP="00F2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DI SUED Office">
    <w:charset w:val="00"/>
    <w:family w:val="auto"/>
    <w:pitch w:val="variable"/>
    <w:sig w:usb0="800002AF" w:usb1="5000004A"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B438" w14:textId="77777777" w:rsidR="001F0C0B" w:rsidRDefault="001F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A106" w14:textId="77777777" w:rsidR="001F0C0B" w:rsidRDefault="001F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86CD" w14:textId="77777777" w:rsidR="00F23FC1" w:rsidRDefault="00F23FC1">
    <w:pPr>
      <w:pStyle w:val="Footer"/>
    </w:pPr>
    <w:r>
      <w:rPr>
        <w:noProof/>
        <w:lang w:eastAsia="en-GB"/>
      </w:rPr>
      <mc:AlternateContent>
        <mc:Choice Requires="wps">
          <w:drawing>
            <wp:anchor distT="0" distB="0" distL="114300" distR="114300" simplePos="0" relativeHeight="251659264" behindDoc="1" locked="0" layoutInCell="1" allowOverlap="1" wp14:anchorId="7B53D624" wp14:editId="5A4B2E72">
              <wp:simplePos x="0" y="0"/>
              <wp:positionH relativeFrom="margin">
                <wp:posOffset>0</wp:posOffset>
              </wp:positionH>
              <wp:positionV relativeFrom="paragraph">
                <wp:posOffset>0</wp:posOffset>
              </wp:positionV>
              <wp:extent cx="2560320" cy="25590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25396" w14:textId="77777777" w:rsidR="00F23FC1" w:rsidRDefault="00F23FC1">
                          <w:pPr>
                            <w:pStyle w:val="MacPacTrailer"/>
                          </w:pPr>
                        </w:p>
                        <w:p w14:paraId="151D8A05" w14:textId="77777777" w:rsidR="00F23FC1" w:rsidRDefault="00F23FC1">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3D624" id="_x0000_t202" coordsize="21600,21600" o:spt="202" path="m,l,21600r21600,l21600,xe">
              <v:stroke joinstyle="miter"/>
              <v:path gradientshapeok="t" o:connecttype="rect"/>
            </v:shapetype>
            <v:shape id="Text Box 6" o:spid="_x0000_s1026"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77125396" w14:textId="77777777" w:rsidR="00F23FC1" w:rsidRDefault="00F23FC1">
                    <w:pPr>
                      <w:pStyle w:val="MacPacTrailer"/>
                    </w:pPr>
                  </w:p>
                  <w:p w14:paraId="151D8A05" w14:textId="77777777" w:rsidR="00F23FC1" w:rsidRDefault="00F23FC1">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278143"/>
      <w:docPartObj>
        <w:docPartGallery w:val="Page Numbers (Bottom of Page)"/>
        <w:docPartUnique/>
      </w:docPartObj>
    </w:sdtPr>
    <w:sdtEndPr>
      <w:rPr>
        <w:noProof/>
        <w:sz w:val="20"/>
        <w:szCs w:val="20"/>
      </w:rPr>
    </w:sdtEndPr>
    <w:sdtContent>
      <w:p w14:paraId="46007758" w14:textId="77777777" w:rsidR="0059299C" w:rsidRPr="0059299C" w:rsidRDefault="0059299C" w:rsidP="0059299C">
        <w:pPr>
          <w:pStyle w:val="Footer"/>
          <w:spacing w:before="240"/>
          <w:jc w:val="center"/>
          <w:rPr>
            <w:noProof/>
            <w:sz w:val="20"/>
            <w:szCs w:val="20"/>
          </w:rPr>
        </w:pPr>
        <w:r w:rsidRPr="0059299C">
          <w:rPr>
            <w:sz w:val="20"/>
            <w:szCs w:val="20"/>
          </w:rPr>
          <w:fldChar w:fldCharType="begin"/>
        </w:r>
        <w:r w:rsidRPr="0059299C">
          <w:rPr>
            <w:sz w:val="20"/>
            <w:szCs w:val="20"/>
          </w:rPr>
          <w:instrText xml:space="preserve"> PAGE   \* MERGEFORMAT </w:instrText>
        </w:r>
        <w:r w:rsidRPr="0059299C">
          <w:rPr>
            <w:sz w:val="20"/>
            <w:szCs w:val="20"/>
          </w:rPr>
          <w:fldChar w:fldCharType="separate"/>
        </w:r>
        <w:r w:rsidRPr="0059299C">
          <w:rPr>
            <w:noProof/>
            <w:sz w:val="20"/>
            <w:szCs w:val="20"/>
          </w:rPr>
          <w:t>2</w:t>
        </w:r>
        <w:r w:rsidRPr="0059299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ED96" w14:textId="77777777" w:rsidR="005F15AD" w:rsidRDefault="005F15AD" w:rsidP="00F23FC1">
      <w:r>
        <w:separator/>
      </w:r>
    </w:p>
  </w:footnote>
  <w:footnote w:type="continuationSeparator" w:id="0">
    <w:p w14:paraId="066980A5" w14:textId="77777777" w:rsidR="005F15AD" w:rsidRDefault="005F15AD" w:rsidP="00F2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6464" w14:textId="77777777" w:rsidR="001F0C0B" w:rsidRDefault="001F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495C" w14:textId="77777777" w:rsidR="00F23FC1" w:rsidRDefault="00F23FC1">
    <w:pPr>
      <w:pStyle w:val="Header"/>
    </w:pPr>
  </w:p>
  <w:p w14:paraId="419E34C6" w14:textId="77777777" w:rsidR="00F23FC1" w:rsidRPr="009E337C" w:rsidRDefault="00F23FC1" w:rsidP="003C2762">
    <w:pPr>
      <w:pStyle w:val="Header"/>
      <w:jc w:val="right"/>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C096" w14:textId="77777777" w:rsidR="001F0C0B" w:rsidRDefault="001F0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090"/>
    <w:multiLevelType w:val="hybridMultilevel"/>
    <w:tmpl w:val="8692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A3EB4"/>
    <w:multiLevelType w:val="multilevel"/>
    <w:tmpl w:val="80687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4" w15:restartNumberingAfterBreak="0">
    <w:nsid w:val="3687235E"/>
    <w:multiLevelType w:val="multilevel"/>
    <w:tmpl w:val="CBA8AB6A"/>
    <w:name w:val="FreethPartiesList"/>
    <w:lvl w:ilvl="0">
      <w:start w:val="1"/>
      <w:numFmt w:val="decimal"/>
      <w:pStyle w:val="1Parties"/>
      <w:lvlText w:val="(%1)"/>
      <w:lvlJc w:val="left"/>
      <w:pPr>
        <w:tabs>
          <w:tab w:val="num" w:pos="567"/>
        </w:tabs>
        <w:ind w:left="567" w:hanging="567"/>
      </w:pPr>
      <w:rPr>
        <w:rFonts w:hint="default"/>
        <w:b w:val="0"/>
        <w:i w:val="0"/>
        <w:u w:val="none"/>
      </w:rPr>
    </w:lvl>
    <w:lvl w:ilvl="1">
      <w:start w:val="1"/>
      <w:numFmt w:val="decimal"/>
      <w:suff w:val="nothing"/>
      <w:lvlText w:val="%1.%2"/>
      <w:lvlJc w:val="left"/>
      <w:pPr>
        <w:ind w:left="1077" w:hanging="1077"/>
      </w:pPr>
      <w:rPr>
        <w:rFonts w:hint="default"/>
        <w:b w:val="0"/>
        <w:i w:val="0"/>
        <w:u w:val="none"/>
      </w:rPr>
    </w:lvl>
    <w:lvl w:ilvl="2">
      <w:start w:val="1"/>
      <w:numFmt w:val="decimal"/>
      <w:suff w:val="nothing"/>
      <w:lvlText w:val="%1.%2.%3"/>
      <w:lvlJc w:val="left"/>
      <w:pPr>
        <w:ind w:left="2155" w:hanging="1078"/>
      </w:pPr>
      <w:rPr>
        <w:rFonts w:hint="default"/>
        <w:b w:val="0"/>
        <w:i w:val="0"/>
      </w:rPr>
    </w:lvl>
    <w:lvl w:ilvl="3">
      <w:start w:val="1"/>
      <w:numFmt w:val="lowerLetter"/>
      <w:suff w:val="nothing"/>
      <w:lvlText w:val="(%4)"/>
      <w:lvlJc w:val="left"/>
      <w:pPr>
        <w:ind w:left="3232" w:hanging="1077"/>
      </w:pPr>
      <w:rPr>
        <w:rFonts w:hint="default"/>
        <w:b w:val="0"/>
        <w:i w:val="0"/>
      </w:rPr>
    </w:lvl>
    <w:lvl w:ilvl="4">
      <w:start w:val="1"/>
      <w:numFmt w:val="lowerRoman"/>
      <w:suff w:val="nothing"/>
      <w:lvlText w:val="(%5)"/>
      <w:lvlJc w:val="left"/>
      <w:pPr>
        <w:ind w:left="3232" w:hanging="1077"/>
      </w:pPr>
      <w:rPr>
        <w:rFonts w:ascii="Arial" w:eastAsia="Times New Roman" w:hAnsi="Arial" w:cs="Times New Roman" w:hint="default"/>
        <w:b w:val="0"/>
        <w:i w:val="0"/>
      </w:rPr>
    </w:lvl>
    <w:lvl w:ilvl="5">
      <w:start w:val="1"/>
      <w:numFmt w:val="lowerLetter"/>
      <w:suff w:val="nothing"/>
      <w:lvlText w:val="(%6)"/>
      <w:lvlJc w:val="left"/>
      <w:pPr>
        <w:ind w:left="2155" w:hanging="1078"/>
      </w:pPr>
      <w:rPr>
        <w:rFonts w:hint="default"/>
      </w:rPr>
    </w:lvl>
    <w:lvl w:ilvl="6">
      <w:start w:val="1"/>
      <w:numFmt w:val="lowerRoman"/>
      <w:suff w:val="nothing"/>
      <w:lvlText w:val="(%7)"/>
      <w:lvlJc w:val="left"/>
      <w:pPr>
        <w:ind w:left="3232" w:hanging="107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7DF1B5C"/>
    <w:multiLevelType w:val="multilevel"/>
    <w:tmpl w:val="BBA07058"/>
    <w:lvl w:ilvl="0">
      <w:numFmt w:val="none"/>
      <w:lvlText w:val=""/>
      <w:lvlJc w:val="left"/>
      <w:pPr>
        <w:tabs>
          <w:tab w:val="num" w:pos="360"/>
        </w:tabs>
        <w:ind w:left="0" w:firstLine="0"/>
      </w:pPr>
      <w:rPr>
        <w:rFonts w:ascii="Arial" w:hAnsi="Arial" w:hint="default"/>
        <w:b w:val="0"/>
        <w:i w:val="0"/>
        <w:sz w:val="22"/>
      </w:rPr>
    </w:lvl>
    <w:lvl w:ilvl="1">
      <w:start w:val="1"/>
      <w:numFmt w:val="decimal"/>
      <w:lvlText w:val="%2."/>
      <w:lvlJc w:val="left"/>
      <w:pPr>
        <w:tabs>
          <w:tab w:val="num" w:pos="567"/>
        </w:tabs>
        <w:ind w:left="567" w:hanging="567"/>
      </w:pPr>
      <w:rPr>
        <w:rFonts w:ascii="Arial" w:hAnsi="Arial" w:hint="default"/>
        <w:sz w:val="22"/>
      </w:rPr>
    </w:lvl>
    <w:lvl w:ilvl="2">
      <w:start w:val="1"/>
      <w:numFmt w:val="bullet"/>
      <w:lvlText w:val=""/>
      <w:lvlJc w:val="left"/>
      <w:pPr>
        <w:tabs>
          <w:tab w:val="num" w:pos="1418"/>
        </w:tabs>
        <w:ind w:left="1418" w:hanging="851"/>
      </w:pPr>
      <w:rPr>
        <w:rFonts w:ascii="Symbol" w:hAnsi="Symbol" w:hint="default"/>
        <w:sz w:val="22"/>
      </w:rPr>
    </w:lvl>
    <w:lvl w:ilvl="3">
      <w:start w:val="1"/>
      <w:numFmt w:val="decimal"/>
      <w:lvlText w:val="%1%2.%3.%4."/>
      <w:lvlJc w:val="left"/>
      <w:pPr>
        <w:tabs>
          <w:tab w:val="num" w:pos="2552"/>
        </w:tabs>
        <w:ind w:left="2552" w:hanging="1134"/>
      </w:pPr>
      <w:rPr>
        <w:rFonts w:ascii="Arial" w:hAnsi="Arial" w:hint="default"/>
        <w:sz w:val="22"/>
      </w:rPr>
    </w:lvl>
    <w:lvl w:ilvl="4">
      <w:start w:val="1"/>
      <w:numFmt w:val="decimal"/>
      <w:lvlText w:val="%1%2.%3.%4.%5."/>
      <w:lvlJc w:val="left"/>
      <w:pPr>
        <w:tabs>
          <w:tab w:val="num" w:pos="3969"/>
        </w:tabs>
        <w:ind w:left="3969" w:hanging="1417"/>
      </w:pPr>
      <w:rPr>
        <w:rFonts w:ascii="Arial" w:hAnsi="Arial" w:hint="default"/>
        <w:sz w:val="22"/>
      </w:rPr>
    </w:lvl>
    <w:lvl w:ilvl="5">
      <w:start w:val="1"/>
      <w:numFmt w:val="decimal"/>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6" w15:restartNumberingAfterBreak="0">
    <w:nsid w:val="3CB110AC"/>
    <w:multiLevelType w:val="multilevel"/>
    <w:tmpl w:val="BB88CCB8"/>
    <w:lvl w:ilvl="0">
      <w:start w:val="1"/>
      <w:numFmt w:val="decimal"/>
      <w:lvlText w:val="(%1)"/>
      <w:lvlJc w:val="left"/>
      <w:pPr>
        <w:tabs>
          <w:tab w:val="num" w:pos="720"/>
        </w:tabs>
        <w:ind w:left="720" w:hanging="720"/>
      </w:pPr>
      <w:rPr>
        <w:rFonts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24EC"/>
    <w:multiLevelType w:val="multilevel"/>
    <w:tmpl w:val="72AEEA48"/>
    <w:lvl w:ilvl="0">
      <w:start w:val="1"/>
      <w:numFmt w:val="decimalZero"/>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6DF2D7F"/>
    <w:multiLevelType w:val="hybridMultilevel"/>
    <w:tmpl w:val="4CCECFF4"/>
    <w:lvl w:ilvl="0" w:tplc="B48AA0D4">
      <w:start w:val="1"/>
      <w:numFmt w:val="upperLetter"/>
      <w:pStyle w:val="BackgroundA"/>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258E9"/>
    <w:multiLevelType w:val="multilevel"/>
    <w:tmpl w:val="E176028A"/>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AB53C8"/>
    <w:multiLevelType w:val="multilevel"/>
    <w:tmpl w:val="B074E0BC"/>
    <w:name w:val="FreethClsList"/>
    <w:lvl w:ilvl="0">
      <w:start w:val="1"/>
      <w:numFmt w:val="decimal"/>
      <w:lvlText w:val="%1."/>
      <w:lvlJc w:val="left"/>
      <w:pPr>
        <w:tabs>
          <w:tab w:val="num" w:pos="567"/>
        </w:tabs>
        <w:ind w:left="567" w:hanging="567"/>
      </w:pPr>
      <w:rPr>
        <w:rFonts w:ascii="Arial" w:hAnsi="Arial" w:hint="default"/>
        <w:b/>
        <w:i w:val="0"/>
        <w:sz w:val="22"/>
        <w:u w:val="none"/>
      </w:rPr>
    </w:lvl>
    <w:lvl w:ilvl="1">
      <w:start w:val="1"/>
      <w:numFmt w:val="decimal"/>
      <w:lvlText w:val="%1.%2."/>
      <w:lvlJc w:val="left"/>
      <w:pPr>
        <w:tabs>
          <w:tab w:val="num" w:pos="1418"/>
        </w:tabs>
        <w:ind w:left="1418" w:hanging="851"/>
      </w:pPr>
      <w:rPr>
        <w:rFonts w:ascii="Arial" w:hAnsi="Arial" w:hint="default"/>
        <w:b w:val="0"/>
        <w:i w:val="0"/>
        <w:sz w:val="22"/>
        <w:u w:val="none"/>
      </w:rPr>
    </w:lvl>
    <w:lvl w:ilvl="2">
      <w:start w:val="1"/>
      <w:numFmt w:val="decimal"/>
      <w:lvlText w:val="%1.%2.%3."/>
      <w:lvlJc w:val="left"/>
      <w:pPr>
        <w:tabs>
          <w:tab w:val="num" w:pos="2552"/>
        </w:tabs>
        <w:ind w:left="2552" w:hanging="1134"/>
      </w:pPr>
      <w:rPr>
        <w:rFonts w:ascii="Arial" w:hAnsi="Arial" w:hint="default"/>
        <w:b w:val="0"/>
        <w:i w:val="0"/>
        <w:sz w:val="22"/>
      </w:rPr>
    </w:lvl>
    <w:lvl w:ilvl="3">
      <w:start w:val="1"/>
      <w:numFmt w:val="decimal"/>
      <w:lvlText w:val="%1.%2.%3.%4."/>
      <w:lvlJc w:val="left"/>
      <w:pPr>
        <w:tabs>
          <w:tab w:val="num" w:pos="3969"/>
        </w:tabs>
        <w:ind w:left="3969" w:hanging="1417"/>
      </w:pPr>
      <w:rPr>
        <w:rFonts w:ascii="Arial" w:hAnsi="Arial" w:hint="default"/>
        <w:b w:val="0"/>
        <w:i w:val="0"/>
        <w:sz w:val="22"/>
      </w:rPr>
    </w:lvl>
    <w:lvl w:ilvl="4">
      <w:start w:val="1"/>
      <w:numFmt w:val="decimal"/>
      <w:lvlText w:val="%1.%2.%3.%4.%5."/>
      <w:lvlJc w:val="left"/>
      <w:pPr>
        <w:tabs>
          <w:tab w:val="num" w:pos="5670"/>
        </w:tabs>
        <w:ind w:left="5670" w:hanging="1701"/>
      </w:pPr>
      <w:rPr>
        <w:rFonts w:ascii="Arial" w:hAnsi="Aria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448592B"/>
    <w:multiLevelType w:val="multilevel"/>
    <w:tmpl w:val="FA4031CC"/>
    <w:lvl w:ilvl="0">
      <w:start w:val="1"/>
      <w:numFmt w:val="bullet"/>
      <w:lvlText w:val="o"/>
      <w:lvlJc w:val="left"/>
      <w:pPr>
        <w:tabs>
          <w:tab w:val="num" w:pos="1440"/>
        </w:tabs>
        <w:ind w:left="1440" w:hanging="360"/>
      </w:pPr>
      <w:rPr>
        <w:rFonts w:ascii="Courier New" w:hAnsi="Courier New" w:cs="Times New Roman"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o"/>
      <w:lvlJc w:val="left"/>
      <w:pPr>
        <w:tabs>
          <w:tab w:val="num" w:pos="2880"/>
        </w:tabs>
        <w:ind w:left="2880" w:hanging="360"/>
      </w:pPr>
      <w:rPr>
        <w:rFonts w:ascii="Courier New" w:hAnsi="Courier New" w:cs="Times New Roman" w:hint="default"/>
        <w:sz w:val="20"/>
      </w:rPr>
    </w:lvl>
    <w:lvl w:ilvl="3">
      <w:start w:val="1"/>
      <w:numFmt w:val="bullet"/>
      <w:lvlText w:val="o"/>
      <w:lvlJc w:val="left"/>
      <w:pPr>
        <w:tabs>
          <w:tab w:val="num" w:pos="3600"/>
        </w:tabs>
        <w:ind w:left="3600" w:hanging="360"/>
      </w:pPr>
      <w:rPr>
        <w:rFonts w:ascii="Courier New" w:hAnsi="Courier New" w:cs="Times New Roman" w:hint="default"/>
        <w:sz w:val="20"/>
      </w:rPr>
    </w:lvl>
    <w:lvl w:ilvl="4">
      <w:start w:val="1"/>
      <w:numFmt w:val="bullet"/>
      <w:lvlText w:val="o"/>
      <w:lvlJc w:val="left"/>
      <w:pPr>
        <w:tabs>
          <w:tab w:val="num" w:pos="4320"/>
        </w:tabs>
        <w:ind w:left="4320" w:hanging="360"/>
      </w:pPr>
      <w:rPr>
        <w:rFonts w:ascii="Courier New" w:hAnsi="Courier New" w:cs="Times New Roman" w:hint="default"/>
        <w:sz w:val="20"/>
      </w:rPr>
    </w:lvl>
    <w:lvl w:ilvl="5">
      <w:start w:val="1"/>
      <w:numFmt w:val="bullet"/>
      <w:lvlText w:val="o"/>
      <w:lvlJc w:val="left"/>
      <w:pPr>
        <w:tabs>
          <w:tab w:val="num" w:pos="5040"/>
        </w:tabs>
        <w:ind w:left="5040" w:hanging="360"/>
      </w:pPr>
      <w:rPr>
        <w:rFonts w:ascii="Courier New" w:hAnsi="Courier New" w:cs="Times New Roman" w:hint="default"/>
        <w:sz w:val="20"/>
      </w:rPr>
    </w:lvl>
    <w:lvl w:ilvl="6">
      <w:start w:val="1"/>
      <w:numFmt w:val="bullet"/>
      <w:lvlText w:val="o"/>
      <w:lvlJc w:val="left"/>
      <w:pPr>
        <w:tabs>
          <w:tab w:val="num" w:pos="5760"/>
        </w:tabs>
        <w:ind w:left="5760" w:hanging="360"/>
      </w:pPr>
      <w:rPr>
        <w:rFonts w:ascii="Courier New" w:hAnsi="Courier New" w:cs="Times New Roman" w:hint="default"/>
        <w:sz w:val="20"/>
      </w:rPr>
    </w:lvl>
    <w:lvl w:ilvl="7">
      <w:start w:val="1"/>
      <w:numFmt w:val="bullet"/>
      <w:lvlText w:val="o"/>
      <w:lvlJc w:val="left"/>
      <w:pPr>
        <w:tabs>
          <w:tab w:val="num" w:pos="6480"/>
        </w:tabs>
        <w:ind w:left="6480" w:hanging="360"/>
      </w:pPr>
      <w:rPr>
        <w:rFonts w:ascii="Courier New" w:hAnsi="Courier New" w:cs="Times New Roman" w:hint="default"/>
        <w:sz w:val="20"/>
      </w:rPr>
    </w:lvl>
    <w:lvl w:ilvl="8">
      <w:start w:val="1"/>
      <w:numFmt w:val="bullet"/>
      <w:lvlText w:val="o"/>
      <w:lvlJc w:val="left"/>
      <w:pPr>
        <w:tabs>
          <w:tab w:val="num" w:pos="7200"/>
        </w:tabs>
        <w:ind w:left="7200" w:hanging="360"/>
      </w:pPr>
      <w:rPr>
        <w:rFonts w:ascii="Courier New" w:hAnsi="Courier New" w:cs="Times New Roman" w:hint="default"/>
        <w:sz w:val="20"/>
      </w:rPr>
    </w:lvl>
  </w:abstractNum>
  <w:abstractNum w:abstractNumId="12" w15:restartNumberingAfterBreak="0">
    <w:nsid w:val="6E8C3C0F"/>
    <w:multiLevelType w:val="multilevel"/>
    <w:tmpl w:val="D24414CE"/>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4857404">
    <w:abstractNumId w:val="9"/>
  </w:num>
  <w:num w:numId="2" w16cid:durableId="264658627">
    <w:abstractNumId w:val="4"/>
  </w:num>
  <w:num w:numId="3" w16cid:durableId="1068380548">
    <w:abstractNumId w:val="8"/>
  </w:num>
  <w:num w:numId="4" w16cid:durableId="1605377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19775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7261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255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221203">
    <w:abstractNumId w:val="9"/>
  </w:num>
  <w:num w:numId="9" w16cid:durableId="1653286809">
    <w:abstractNumId w:val="3"/>
  </w:num>
  <w:num w:numId="10" w16cid:durableId="961107582">
    <w:abstractNumId w:val="12"/>
  </w:num>
  <w:num w:numId="11" w16cid:durableId="6440445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2447002">
    <w:abstractNumId w:val="9"/>
  </w:num>
  <w:num w:numId="13" w16cid:durableId="74329646">
    <w:abstractNumId w:val="9"/>
  </w:num>
  <w:num w:numId="14" w16cid:durableId="1262757054">
    <w:abstractNumId w:val="5"/>
  </w:num>
  <w:num w:numId="15" w16cid:durableId="18006891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9880713">
    <w:abstractNumId w:val="9"/>
  </w:num>
  <w:num w:numId="17" w16cid:durableId="1252473117">
    <w:abstractNumId w:val="9"/>
  </w:num>
  <w:num w:numId="18" w16cid:durableId="454295616">
    <w:abstractNumId w:val="9"/>
  </w:num>
  <w:num w:numId="19" w16cid:durableId="779186336">
    <w:abstractNumId w:val="9"/>
  </w:num>
  <w:num w:numId="20" w16cid:durableId="176896497">
    <w:abstractNumId w:val="9"/>
  </w:num>
  <w:num w:numId="21" w16cid:durableId="58750962">
    <w:abstractNumId w:val="9"/>
  </w:num>
  <w:num w:numId="22" w16cid:durableId="1565331079">
    <w:abstractNumId w:val="9"/>
  </w:num>
  <w:num w:numId="23" w16cid:durableId="2018262833">
    <w:abstractNumId w:val="9"/>
  </w:num>
  <w:num w:numId="24" w16cid:durableId="196940672">
    <w:abstractNumId w:val="9"/>
  </w:num>
  <w:num w:numId="25" w16cid:durableId="1465931414">
    <w:abstractNumId w:val="3"/>
  </w:num>
  <w:num w:numId="26" w16cid:durableId="7873853">
    <w:abstractNumId w:val="3"/>
  </w:num>
  <w:num w:numId="27" w16cid:durableId="1474324829">
    <w:abstractNumId w:val="3"/>
  </w:num>
  <w:num w:numId="28" w16cid:durableId="1365251299">
    <w:abstractNumId w:val="3"/>
  </w:num>
  <w:num w:numId="29" w16cid:durableId="1800955933">
    <w:abstractNumId w:val="3"/>
  </w:num>
  <w:num w:numId="30" w16cid:durableId="1996834429">
    <w:abstractNumId w:val="12"/>
  </w:num>
  <w:num w:numId="31" w16cid:durableId="1453594219">
    <w:abstractNumId w:val="6"/>
  </w:num>
  <w:num w:numId="32" w16cid:durableId="1022244315">
    <w:abstractNumId w:val="9"/>
  </w:num>
  <w:num w:numId="33" w16cid:durableId="1563100536">
    <w:abstractNumId w:val="9"/>
  </w:num>
  <w:num w:numId="34" w16cid:durableId="1652640781">
    <w:abstractNumId w:val="9"/>
  </w:num>
  <w:num w:numId="35" w16cid:durableId="693775047">
    <w:abstractNumId w:val="7"/>
  </w:num>
  <w:num w:numId="36" w16cid:durableId="1118834525">
    <w:abstractNumId w:val="3"/>
    <w:lvlOverride w:ilvl="0"/>
    <w:lvlOverride w:ilvl="1">
      <w:startOverride w:val="2"/>
    </w:lvlOverride>
  </w:num>
  <w:num w:numId="37" w16cid:durableId="379549129">
    <w:abstractNumId w:val="2"/>
  </w:num>
  <w:num w:numId="38" w16cid:durableId="1199317568">
    <w:abstractNumId w:val="11"/>
  </w:num>
  <w:num w:numId="39" w16cid:durableId="17407155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Jennifer"/>
    <w:docVar w:name="FSAuthorDept" w:val="CC14 - Energy and Utilities"/>
    <w:docVar w:name="FSAuthorEmail" w:val="jennifer.collings@wbd-uk.com"/>
    <w:docVar w:name="FSAuthorExt" w:val="+44 (0)117 989 6929"/>
    <w:docVar w:name="FSAuthorFax" w:val="0345 415 6900"/>
    <w:docVar w:name="FSAuthorLogon" w:val="JS11"/>
    <w:docVar w:name="FSAuthorName" w:val="Jennifer Collings"/>
    <w:docVar w:name="FSAuthorOffice" w:val="Bristol"/>
    <w:docVar w:name="FSAuthorStaffReference" w:val="js11"/>
    <w:docVar w:name="FSAuthorSurname" w:val="Collings"/>
    <w:docVar w:name="FSAuthorTitle" w:val="Managing Associate"/>
    <w:docVar w:name="FSClientName" w:val="Transdev Blazefield Limited"/>
    <w:docVar w:name="FSClientNumber" w:val="378765"/>
    <w:docVar w:name="FSDocClass" w:val="DOC"/>
    <w:docVar w:name="FSDocNumber" w:val="178205999"/>
    <w:docVar w:name="FSDocumentDescription" w:val="ZEBRA Grant Agreement NYCC and Transdev (WBD) 26 Jan 2023"/>
    <w:docVar w:name="FSDocVersion" w:val="2"/>
    <w:docVar w:name="FSMatterDesc" w:val="Bus Electrification"/>
    <w:docVar w:name="FSMatterManager" w:val="CPT1"/>
    <w:docVar w:name="FSMatterNumber" w:val="00026"/>
    <w:docVar w:name="FSTypist" w:val="JS11"/>
    <w:docVar w:name="FSTypistExt" w:val="+44 (0)117 989 6929"/>
    <w:docVar w:name="FSTypistLogon" w:val="JS11"/>
    <w:docVar w:name="FSTypistName" w:val="Jennifer Collings"/>
    <w:docVar w:name="FSTypistStaffReference" w:val="js11"/>
    <w:docVar w:name="zOfferToOpen" w:val="True"/>
    <w:docVar w:name="zOfferToOpenDocDatabase" w:val="Active"/>
    <w:docVar w:name="zOfferToOpenDocNo" w:val="178205999"/>
    <w:docVar w:name="zOfferToOpenDocVers" w:val="1"/>
    <w:docVar w:name="zRegisteredOfficeInFootersBad" w:val="False"/>
  </w:docVars>
  <w:rsids>
    <w:rsidRoot w:val="00670851"/>
    <w:rsid w:val="00000BD4"/>
    <w:rsid w:val="00001F1D"/>
    <w:rsid w:val="00007350"/>
    <w:rsid w:val="00025078"/>
    <w:rsid w:val="00031E96"/>
    <w:rsid w:val="00040576"/>
    <w:rsid w:val="0004100F"/>
    <w:rsid w:val="0004151A"/>
    <w:rsid w:val="00051A22"/>
    <w:rsid w:val="00064A31"/>
    <w:rsid w:val="00064E77"/>
    <w:rsid w:val="00071D12"/>
    <w:rsid w:val="00081892"/>
    <w:rsid w:val="000827A0"/>
    <w:rsid w:val="00096892"/>
    <w:rsid w:val="00096A71"/>
    <w:rsid w:val="00097C04"/>
    <w:rsid w:val="000A094C"/>
    <w:rsid w:val="000A0D13"/>
    <w:rsid w:val="000A124F"/>
    <w:rsid w:val="000A5EB9"/>
    <w:rsid w:val="000A7877"/>
    <w:rsid w:val="000C27FB"/>
    <w:rsid w:val="000E3717"/>
    <w:rsid w:val="000F34CC"/>
    <w:rsid w:val="000F657B"/>
    <w:rsid w:val="00100E9B"/>
    <w:rsid w:val="0010734E"/>
    <w:rsid w:val="001132C3"/>
    <w:rsid w:val="00140131"/>
    <w:rsid w:val="00142207"/>
    <w:rsid w:val="001512B0"/>
    <w:rsid w:val="0015272E"/>
    <w:rsid w:val="00172B08"/>
    <w:rsid w:val="00181C13"/>
    <w:rsid w:val="001905CD"/>
    <w:rsid w:val="00194A5B"/>
    <w:rsid w:val="00194E87"/>
    <w:rsid w:val="001A5BA6"/>
    <w:rsid w:val="001B20D1"/>
    <w:rsid w:val="001B3EF8"/>
    <w:rsid w:val="001D0407"/>
    <w:rsid w:val="001D7F06"/>
    <w:rsid w:val="001E5070"/>
    <w:rsid w:val="001F0C0B"/>
    <w:rsid w:val="0020067D"/>
    <w:rsid w:val="00201EEE"/>
    <w:rsid w:val="0020219D"/>
    <w:rsid w:val="00207ED4"/>
    <w:rsid w:val="00212C2F"/>
    <w:rsid w:val="00223B5F"/>
    <w:rsid w:val="00253795"/>
    <w:rsid w:val="00261656"/>
    <w:rsid w:val="00273BE7"/>
    <w:rsid w:val="00274405"/>
    <w:rsid w:val="00275D4F"/>
    <w:rsid w:val="00277E25"/>
    <w:rsid w:val="0028621E"/>
    <w:rsid w:val="00293F33"/>
    <w:rsid w:val="002A1413"/>
    <w:rsid w:val="002A1812"/>
    <w:rsid w:val="002A309E"/>
    <w:rsid w:val="002A6241"/>
    <w:rsid w:val="002A7FFB"/>
    <w:rsid w:val="002B25CB"/>
    <w:rsid w:val="002B28AB"/>
    <w:rsid w:val="002C640A"/>
    <w:rsid w:val="002D0AB6"/>
    <w:rsid w:val="002E475E"/>
    <w:rsid w:val="002F625F"/>
    <w:rsid w:val="0030216B"/>
    <w:rsid w:val="00305561"/>
    <w:rsid w:val="00322120"/>
    <w:rsid w:val="003242D0"/>
    <w:rsid w:val="00325775"/>
    <w:rsid w:val="003259A1"/>
    <w:rsid w:val="0032614A"/>
    <w:rsid w:val="003379F9"/>
    <w:rsid w:val="0034115A"/>
    <w:rsid w:val="0034253C"/>
    <w:rsid w:val="00350DFF"/>
    <w:rsid w:val="00351A3C"/>
    <w:rsid w:val="00354319"/>
    <w:rsid w:val="00361724"/>
    <w:rsid w:val="00366A98"/>
    <w:rsid w:val="00371220"/>
    <w:rsid w:val="003779A8"/>
    <w:rsid w:val="00382CDE"/>
    <w:rsid w:val="003851E9"/>
    <w:rsid w:val="00391ED0"/>
    <w:rsid w:val="003A5755"/>
    <w:rsid w:val="003B0D59"/>
    <w:rsid w:val="003C7609"/>
    <w:rsid w:val="003D1519"/>
    <w:rsid w:val="003E215D"/>
    <w:rsid w:val="003F2DCF"/>
    <w:rsid w:val="003F5271"/>
    <w:rsid w:val="00401037"/>
    <w:rsid w:val="004111CE"/>
    <w:rsid w:val="00416294"/>
    <w:rsid w:val="0042717A"/>
    <w:rsid w:val="004355AE"/>
    <w:rsid w:val="00444235"/>
    <w:rsid w:val="00450AF4"/>
    <w:rsid w:val="00450B58"/>
    <w:rsid w:val="00451C8E"/>
    <w:rsid w:val="004609C1"/>
    <w:rsid w:val="0046140A"/>
    <w:rsid w:val="00474BB2"/>
    <w:rsid w:val="00475B62"/>
    <w:rsid w:val="00476757"/>
    <w:rsid w:val="004866F7"/>
    <w:rsid w:val="004A246E"/>
    <w:rsid w:val="004A504E"/>
    <w:rsid w:val="004A5394"/>
    <w:rsid w:val="004C3054"/>
    <w:rsid w:val="004F1E3E"/>
    <w:rsid w:val="004F3736"/>
    <w:rsid w:val="004F4FC1"/>
    <w:rsid w:val="00503EC1"/>
    <w:rsid w:val="005144C0"/>
    <w:rsid w:val="00523407"/>
    <w:rsid w:val="0052466B"/>
    <w:rsid w:val="00530950"/>
    <w:rsid w:val="00530D60"/>
    <w:rsid w:val="005427CD"/>
    <w:rsid w:val="00563FBA"/>
    <w:rsid w:val="00565E8C"/>
    <w:rsid w:val="00567B74"/>
    <w:rsid w:val="0057223C"/>
    <w:rsid w:val="00577E68"/>
    <w:rsid w:val="00582D60"/>
    <w:rsid w:val="00586397"/>
    <w:rsid w:val="0059299C"/>
    <w:rsid w:val="005A2F74"/>
    <w:rsid w:val="005A323C"/>
    <w:rsid w:val="005A6008"/>
    <w:rsid w:val="005C39D4"/>
    <w:rsid w:val="005C5B6E"/>
    <w:rsid w:val="005C6130"/>
    <w:rsid w:val="005E1300"/>
    <w:rsid w:val="005E6D3E"/>
    <w:rsid w:val="005F15AD"/>
    <w:rsid w:val="005F6BDF"/>
    <w:rsid w:val="00601222"/>
    <w:rsid w:val="00605538"/>
    <w:rsid w:val="00606C7E"/>
    <w:rsid w:val="00611065"/>
    <w:rsid w:val="006174FD"/>
    <w:rsid w:val="006205B9"/>
    <w:rsid w:val="00632ADC"/>
    <w:rsid w:val="00650CDE"/>
    <w:rsid w:val="0066081E"/>
    <w:rsid w:val="0066093B"/>
    <w:rsid w:val="00661E81"/>
    <w:rsid w:val="00665754"/>
    <w:rsid w:val="00670851"/>
    <w:rsid w:val="006761BC"/>
    <w:rsid w:val="00677BBD"/>
    <w:rsid w:val="006813FF"/>
    <w:rsid w:val="006A5383"/>
    <w:rsid w:val="006C118F"/>
    <w:rsid w:val="006C5C55"/>
    <w:rsid w:val="006C79EC"/>
    <w:rsid w:val="006D7D05"/>
    <w:rsid w:val="006E1D84"/>
    <w:rsid w:val="006E27EA"/>
    <w:rsid w:val="006F5137"/>
    <w:rsid w:val="00705242"/>
    <w:rsid w:val="00720CFC"/>
    <w:rsid w:val="00721374"/>
    <w:rsid w:val="007346B1"/>
    <w:rsid w:val="00735D02"/>
    <w:rsid w:val="00741350"/>
    <w:rsid w:val="007428F5"/>
    <w:rsid w:val="007469C7"/>
    <w:rsid w:val="00750023"/>
    <w:rsid w:val="00760164"/>
    <w:rsid w:val="007664FB"/>
    <w:rsid w:val="00774C1F"/>
    <w:rsid w:val="00781683"/>
    <w:rsid w:val="00783189"/>
    <w:rsid w:val="007A0746"/>
    <w:rsid w:val="007A61ED"/>
    <w:rsid w:val="007A6C4A"/>
    <w:rsid w:val="007B1D87"/>
    <w:rsid w:val="007B42D3"/>
    <w:rsid w:val="007C2D89"/>
    <w:rsid w:val="007D348F"/>
    <w:rsid w:val="007D72FD"/>
    <w:rsid w:val="007E29DA"/>
    <w:rsid w:val="007E5C6B"/>
    <w:rsid w:val="007F1A50"/>
    <w:rsid w:val="00800578"/>
    <w:rsid w:val="0080193D"/>
    <w:rsid w:val="00803528"/>
    <w:rsid w:val="008039B7"/>
    <w:rsid w:val="00810093"/>
    <w:rsid w:val="008109D7"/>
    <w:rsid w:val="00812FCD"/>
    <w:rsid w:val="008132C3"/>
    <w:rsid w:val="00815177"/>
    <w:rsid w:val="008152C0"/>
    <w:rsid w:val="00815434"/>
    <w:rsid w:val="0081669E"/>
    <w:rsid w:val="00820227"/>
    <w:rsid w:val="00821F8A"/>
    <w:rsid w:val="00822665"/>
    <w:rsid w:val="0085484E"/>
    <w:rsid w:val="0086444F"/>
    <w:rsid w:val="008676D6"/>
    <w:rsid w:val="00870402"/>
    <w:rsid w:val="00875027"/>
    <w:rsid w:val="0087759F"/>
    <w:rsid w:val="008855DD"/>
    <w:rsid w:val="00894237"/>
    <w:rsid w:val="008E28EC"/>
    <w:rsid w:val="008F6F4E"/>
    <w:rsid w:val="008F73FD"/>
    <w:rsid w:val="0090162F"/>
    <w:rsid w:val="009023F5"/>
    <w:rsid w:val="00903E57"/>
    <w:rsid w:val="0090587E"/>
    <w:rsid w:val="00912EB5"/>
    <w:rsid w:val="009150F8"/>
    <w:rsid w:val="009241E5"/>
    <w:rsid w:val="00930C17"/>
    <w:rsid w:val="009325B8"/>
    <w:rsid w:val="009376D1"/>
    <w:rsid w:val="00937B3C"/>
    <w:rsid w:val="00942F7B"/>
    <w:rsid w:val="00953F79"/>
    <w:rsid w:val="00957A1C"/>
    <w:rsid w:val="00970EF3"/>
    <w:rsid w:val="009C5C3E"/>
    <w:rsid w:val="009D02A1"/>
    <w:rsid w:val="009D3898"/>
    <w:rsid w:val="009D6DDE"/>
    <w:rsid w:val="009E3D92"/>
    <w:rsid w:val="009E5A79"/>
    <w:rsid w:val="009E6134"/>
    <w:rsid w:val="009E7FCA"/>
    <w:rsid w:val="009F1E1B"/>
    <w:rsid w:val="00A20ED9"/>
    <w:rsid w:val="00A252EF"/>
    <w:rsid w:val="00A33318"/>
    <w:rsid w:val="00A33FFE"/>
    <w:rsid w:val="00A365DA"/>
    <w:rsid w:val="00A4172C"/>
    <w:rsid w:val="00A4216D"/>
    <w:rsid w:val="00A42D10"/>
    <w:rsid w:val="00A46EC4"/>
    <w:rsid w:val="00A96B61"/>
    <w:rsid w:val="00A96E16"/>
    <w:rsid w:val="00A973D7"/>
    <w:rsid w:val="00AA0F26"/>
    <w:rsid w:val="00AA2B27"/>
    <w:rsid w:val="00AA30FB"/>
    <w:rsid w:val="00AB0037"/>
    <w:rsid w:val="00AB1AF8"/>
    <w:rsid w:val="00AC1DC3"/>
    <w:rsid w:val="00AD14D1"/>
    <w:rsid w:val="00AD65E1"/>
    <w:rsid w:val="00AE4B4E"/>
    <w:rsid w:val="00AE7C2E"/>
    <w:rsid w:val="00B14F9B"/>
    <w:rsid w:val="00B173DA"/>
    <w:rsid w:val="00B54A2C"/>
    <w:rsid w:val="00B56848"/>
    <w:rsid w:val="00B60422"/>
    <w:rsid w:val="00B631FF"/>
    <w:rsid w:val="00B66A97"/>
    <w:rsid w:val="00B7099D"/>
    <w:rsid w:val="00B722FB"/>
    <w:rsid w:val="00B76DA7"/>
    <w:rsid w:val="00B820AF"/>
    <w:rsid w:val="00B91C75"/>
    <w:rsid w:val="00B9303C"/>
    <w:rsid w:val="00B9406E"/>
    <w:rsid w:val="00B96763"/>
    <w:rsid w:val="00BA3F88"/>
    <w:rsid w:val="00BA77F6"/>
    <w:rsid w:val="00BB6751"/>
    <w:rsid w:val="00BC34FD"/>
    <w:rsid w:val="00BC5979"/>
    <w:rsid w:val="00BD506D"/>
    <w:rsid w:val="00BF0995"/>
    <w:rsid w:val="00BF54F0"/>
    <w:rsid w:val="00C20B2D"/>
    <w:rsid w:val="00C24753"/>
    <w:rsid w:val="00C26B07"/>
    <w:rsid w:val="00C41290"/>
    <w:rsid w:val="00C46653"/>
    <w:rsid w:val="00C4793D"/>
    <w:rsid w:val="00C47B91"/>
    <w:rsid w:val="00C534D5"/>
    <w:rsid w:val="00C55515"/>
    <w:rsid w:val="00C62221"/>
    <w:rsid w:val="00C73281"/>
    <w:rsid w:val="00C77384"/>
    <w:rsid w:val="00C877B8"/>
    <w:rsid w:val="00C9220E"/>
    <w:rsid w:val="00C9287E"/>
    <w:rsid w:val="00C96785"/>
    <w:rsid w:val="00CB198A"/>
    <w:rsid w:val="00CB2C43"/>
    <w:rsid w:val="00CC0AF6"/>
    <w:rsid w:val="00CD52B6"/>
    <w:rsid w:val="00CE04B7"/>
    <w:rsid w:val="00CF45A0"/>
    <w:rsid w:val="00D017AA"/>
    <w:rsid w:val="00D05276"/>
    <w:rsid w:val="00D10271"/>
    <w:rsid w:val="00D14566"/>
    <w:rsid w:val="00D23958"/>
    <w:rsid w:val="00D30865"/>
    <w:rsid w:val="00D442A7"/>
    <w:rsid w:val="00D46A63"/>
    <w:rsid w:val="00D5013C"/>
    <w:rsid w:val="00D61FEA"/>
    <w:rsid w:val="00D702CF"/>
    <w:rsid w:val="00D72874"/>
    <w:rsid w:val="00D848A6"/>
    <w:rsid w:val="00D87B06"/>
    <w:rsid w:val="00D903B5"/>
    <w:rsid w:val="00DA4CF2"/>
    <w:rsid w:val="00DC5300"/>
    <w:rsid w:val="00DC6EDF"/>
    <w:rsid w:val="00DD37B9"/>
    <w:rsid w:val="00DD4084"/>
    <w:rsid w:val="00DE43E8"/>
    <w:rsid w:val="00DE5EEB"/>
    <w:rsid w:val="00DF27C1"/>
    <w:rsid w:val="00E24A83"/>
    <w:rsid w:val="00E30FF5"/>
    <w:rsid w:val="00E3611C"/>
    <w:rsid w:val="00E45255"/>
    <w:rsid w:val="00E62F6F"/>
    <w:rsid w:val="00E63819"/>
    <w:rsid w:val="00E736F8"/>
    <w:rsid w:val="00E82493"/>
    <w:rsid w:val="00EA42CD"/>
    <w:rsid w:val="00EA4EE8"/>
    <w:rsid w:val="00EA7EA9"/>
    <w:rsid w:val="00EB0C03"/>
    <w:rsid w:val="00EC5CBE"/>
    <w:rsid w:val="00ED05C3"/>
    <w:rsid w:val="00ED3014"/>
    <w:rsid w:val="00ED7ADE"/>
    <w:rsid w:val="00EF0414"/>
    <w:rsid w:val="00F0626B"/>
    <w:rsid w:val="00F073DA"/>
    <w:rsid w:val="00F105DD"/>
    <w:rsid w:val="00F23FC1"/>
    <w:rsid w:val="00F245DD"/>
    <w:rsid w:val="00F45487"/>
    <w:rsid w:val="00F47E8A"/>
    <w:rsid w:val="00F50345"/>
    <w:rsid w:val="00F66C1D"/>
    <w:rsid w:val="00F70760"/>
    <w:rsid w:val="00F7218A"/>
    <w:rsid w:val="00F80A7A"/>
    <w:rsid w:val="00F82CED"/>
    <w:rsid w:val="00F97164"/>
    <w:rsid w:val="00FA3C1C"/>
    <w:rsid w:val="00FA56B9"/>
    <w:rsid w:val="00FC4ABE"/>
    <w:rsid w:val="00FD3730"/>
    <w:rsid w:val="00FD3768"/>
    <w:rsid w:val="00FD3FC3"/>
    <w:rsid w:val="00FD7EFA"/>
    <w:rsid w:val="00FE7877"/>
    <w:rsid w:val="00FF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6669E"/>
  <w15:docId w15:val="{23A0DD72-B823-4ED2-A8DD-6085FC3F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1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F9"/>
    <w:pPr>
      <w:jc w:val="both"/>
    </w:pPr>
  </w:style>
  <w:style w:type="paragraph" w:styleId="Heading1">
    <w:name w:val="heading 1"/>
    <w:next w:val="Normal"/>
    <w:link w:val="Heading1Char"/>
    <w:uiPriority w:val="9"/>
    <w:rsid w:val="00AD65E1"/>
    <w:pPr>
      <w:keepNext/>
      <w:keepLines/>
      <w:spacing w:after="303" w:line="259" w:lineRule="auto"/>
      <w:ind w:left="1760" w:hanging="10"/>
      <w:jc w:val="both"/>
      <w:outlineLvl w:val="0"/>
    </w:pPr>
    <w:rPr>
      <w:rFonts w:eastAsia="Arial" w:cs="Arial"/>
      <w:b/>
      <w:color w:val="000000"/>
      <w:sz w:val="24"/>
      <w:lang w:eastAsia="en-GB"/>
    </w:rPr>
  </w:style>
  <w:style w:type="paragraph" w:styleId="Heading2">
    <w:name w:val="heading 2"/>
    <w:next w:val="Normal"/>
    <w:link w:val="Heading2Char"/>
    <w:uiPriority w:val="9"/>
    <w:unhideWhenUsed/>
    <w:rsid w:val="00AD65E1"/>
    <w:pPr>
      <w:keepNext/>
      <w:keepLines/>
      <w:spacing w:after="303" w:line="259" w:lineRule="auto"/>
      <w:ind w:left="4114" w:hanging="10"/>
      <w:jc w:val="center"/>
      <w:outlineLvl w:val="1"/>
    </w:pPr>
    <w:rPr>
      <w:rFonts w:eastAsia="Arial" w:cs="Arial"/>
      <w:b/>
      <w:color w:val="000000"/>
      <w:sz w:val="24"/>
      <w:u w:val="single" w:color="000000"/>
      <w:lang w:eastAsia="en-GB"/>
    </w:rPr>
  </w:style>
  <w:style w:type="paragraph" w:styleId="Heading3">
    <w:name w:val="heading 3"/>
    <w:next w:val="Normal"/>
    <w:link w:val="Heading3Char"/>
    <w:uiPriority w:val="9"/>
    <w:semiHidden/>
    <w:unhideWhenUsed/>
    <w:qFormat/>
    <w:rsid w:val="00AD65E1"/>
    <w:pPr>
      <w:keepNext/>
      <w:keepLines/>
      <w:spacing w:before="40"/>
      <w:jc w:val="both"/>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4F1E3E"/>
    <w:pPr>
      <w:tabs>
        <w:tab w:val="left" w:pos="1134"/>
        <w:tab w:val="right" w:leader="dot" w:pos="8789"/>
      </w:tabs>
      <w:spacing w:after="240" w:line="300" w:lineRule="atLeast"/>
      <w:ind w:left="1134" w:right="-57" w:hanging="1134"/>
    </w:pPr>
    <w:rPr>
      <w:noProof/>
      <w:sz w:val="20"/>
      <w:szCs w:val="20"/>
      <w:u w:val="single"/>
    </w:rPr>
  </w:style>
  <w:style w:type="paragraph" w:customStyle="1" w:styleId="cDoNotUse">
    <w:name w:val="c Do Not Use"/>
    <w:basedOn w:val="Normal"/>
    <w:qFormat/>
    <w:rsid w:val="003379F9"/>
    <w:pPr>
      <w:numPr>
        <w:numId w:val="24"/>
      </w:numPr>
    </w:pPr>
    <w:rPr>
      <w:color w:val="FFFFFF" w:themeColor="background1"/>
    </w:rPr>
  </w:style>
  <w:style w:type="paragraph" w:customStyle="1" w:styleId="Clause1">
    <w:name w:val="Clause 1."/>
    <w:basedOn w:val="Normal"/>
    <w:next w:val="Clause11"/>
    <w:uiPriority w:val="3"/>
    <w:qFormat/>
    <w:rsid w:val="003379F9"/>
    <w:pPr>
      <w:keepNext/>
      <w:numPr>
        <w:ilvl w:val="1"/>
        <w:numId w:val="24"/>
      </w:numPr>
      <w:spacing w:before="560"/>
      <w:outlineLvl w:val="0"/>
    </w:pPr>
    <w:rPr>
      <w:b/>
      <w:caps/>
    </w:rPr>
  </w:style>
  <w:style w:type="paragraph" w:customStyle="1" w:styleId="Clause11">
    <w:name w:val="Clause 1.1."/>
    <w:basedOn w:val="Normal"/>
    <w:link w:val="Clause11Char"/>
    <w:uiPriority w:val="4"/>
    <w:qFormat/>
    <w:rsid w:val="003379F9"/>
    <w:pPr>
      <w:numPr>
        <w:ilvl w:val="2"/>
        <w:numId w:val="24"/>
      </w:numPr>
    </w:pPr>
  </w:style>
  <w:style w:type="paragraph" w:customStyle="1" w:styleId="Clause111">
    <w:name w:val="Clause 1.1.1."/>
    <w:basedOn w:val="Normal"/>
    <w:uiPriority w:val="5"/>
    <w:qFormat/>
    <w:rsid w:val="003379F9"/>
    <w:pPr>
      <w:numPr>
        <w:ilvl w:val="3"/>
        <w:numId w:val="24"/>
      </w:numPr>
    </w:pPr>
  </w:style>
  <w:style w:type="paragraph" w:customStyle="1" w:styleId="Clause1111">
    <w:name w:val="Clause 1.1.1.1."/>
    <w:basedOn w:val="Normal"/>
    <w:uiPriority w:val="6"/>
    <w:qFormat/>
    <w:rsid w:val="003379F9"/>
    <w:pPr>
      <w:numPr>
        <w:ilvl w:val="4"/>
        <w:numId w:val="24"/>
      </w:numPr>
      <w:tabs>
        <w:tab w:val="left" w:pos="3969"/>
      </w:tabs>
    </w:pPr>
  </w:style>
  <w:style w:type="paragraph" w:customStyle="1" w:styleId="Clause11111">
    <w:name w:val="Clause 1.1.1.1.1."/>
    <w:basedOn w:val="Normal"/>
    <w:uiPriority w:val="7"/>
    <w:qFormat/>
    <w:rsid w:val="003379F9"/>
    <w:pPr>
      <w:numPr>
        <w:ilvl w:val="5"/>
        <w:numId w:val="24"/>
      </w:numPr>
    </w:pPr>
  </w:style>
  <w:style w:type="paragraph" w:customStyle="1" w:styleId="PDoNotUse">
    <w:name w:val="P Do Not Use"/>
    <w:basedOn w:val="Normal"/>
    <w:next w:val="Normal"/>
    <w:uiPriority w:val="24"/>
    <w:rsid w:val="00670851"/>
    <w:pPr>
      <w:numPr>
        <w:numId w:val="29"/>
      </w:numPr>
    </w:pPr>
    <w:rPr>
      <w:color w:val="FFFFFF"/>
      <w:sz w:val="2"/>
    </w:rPr>
  </w:style>
  <w:style w:type="paragraph" w:customStyle="1" w:styleId="Para1">
    <w:name w:val="Para 1."/>
    <w:link w:val="Para1Char"/>
    <w:uiPriority w:val="1"/>
    <w:qFormat/>
    <w:rsid w:val="003379F9"/>
    <w:pPr>
      <w:numPr>
        <w:ilvl w:val="1"/>
        <w:numId w:val="29"/>
      </w:numPr>
      <w:jc w:val="both"/>
    </w:pPr>
  </w:style>
  <w:style w:type="paragraph" w:customStyle="1" w:styleId="Para11">
    <w:name w:val="Para 1.1."/>
    <w:basedOn w:val="Para1"/>
    <w:uiPriority w:val="8"/>
    <w:qFormat/>
    <w:rsid w:val="003379F9"/>
    <w:pPr>
      <w:numPr>
        <w:ilvl w:val="2"/>
      </w:numPr>
    </w:pPr>
  </w:style>
  <w:style w:type="paragraph" w:customStyle="1" w:styleId="Para111">
    <w:name w:val="Para 1.1.1."/>
    <w:basedOn w:val="Para1"/>
    <w:uiPriority w:val="9"/>
    <w:qFormat/>
    <w:rsid w:val="003379F9"/>
    <w:pPr>
      <w:numPr>
        <w:ilvl w:val="3"/>
      </w:numPr>
    </w:pPr>
  </w:style>
  <w:style w:type="paragraph" w:customStyle="1" w:styleId="Para1111">
    <w:name w:val="Para 1.1.1.1."/>
    <w:basedOn w:val="Para1"/>
    <w:uiPriority w:val="10"/>
    <w:qFormat/>
    <w:rsid w:val="003379F9"/>
    <w:pPr>
      <w:numPr>
        <w:ilvl w:val="4"/>
      </w:numPr>
    </w:pPr>
  </w:style>
  <w:style w:type="paragraph" w:customStyle="1" w:styleId="Para11111">
    <w:name w:val="Para 1.1.1.1.1."/>
    <w:basedOn w:val="Para1"/>
    <w:uiPriority w:val="11"/>
    <w:qFormat/>
    <w:rsid w:val="003379F9"/>
    <w:pPr>
      <w:numPr>
        <w:ilvl w:val="5"/>
      </w:numPr>
    </w:pPr>
  </w:style>
  <w:style w:type="paragraph" w:customStyle="1" w:styleId="Body2">
    <w:name w:val="Body 2"/>
    <w:basedOn w:val="Normal"/>
    <w:uiPriority w:val="12"/>
    <w:qFormat/>
    <w:rsid w:val="003379F9"/>
    <w:pPr>
      <w:ind w:left="1418"/>
    </w:pPr>
  </w:style>
  <w:style w:type="paragraph" w:customStyle="1" w:styleId="Body3">
    <w:name w:val="Body 3"/>
    <w:basedOn w:val="Normal"/>
    <w:uiPriority w:val="13"/>
    <w:qFormat/>
    <w:rsid w:val="003379F9"/>
    <w:pPr>
      <w:ind w:left="2552"/>
    </w:pPr>
  </w:style>
  <w:style w:type="paragraph" w:customStyle="1" w:styleId="Body4">
    <w:name w:val="Body 4"/>
    <w:basedOn w:val="Normal"/>
    <w:uiPriority w:val="14"/>
    <w:qFormat/>
    <w:rsid w:val="003379F9"/>
    <w:pPr>
      <w:ind w:left="3969"/>
    </w:pPr>
  </w:style>
  <w:style w:type="paragraph" w:customStyle="1" w:styleId="Body5">
    <w:name w:val="Body 5"/>
    <w:basedOn w:val="Normal"/>
    <w:uiPriority w:val="15"/>
    <w:qFormat/>
    <w:rsid w:val="003379F9"/>
    <w:pPr>
      <w:ind w:left="5670"/>
    </w:pPr>
  </w:style>
  <w:style w:type="paragraph" w:customStyle="1" w:styleId="DefEntry">
    <w:name w:val="DefEntry"/>
    <w:basedOn w:val="Normal"/>
    <w:rsid w:val="00F23FC1"/>
    <w:pPr>
      <w:spacing w:line="360" w:lineRule="auto"/>
    </w:pPr>
    <w:rPr>
      <w:szCs w:val="24"/>
    </w:rPr>
  </w:style>
  <w:style w:type="paragraph" w:customStyle="1" w:styleId="1Parties">
    <w:name w:val="(1) Parties"/>
    <w:basedOn w:val="Normal"/>
    <w:rsid w:val="00F23FC1"/>
    <w:pPr>
      <w:numPr>
        <w:numId w:val="2"/>
      </w:numPr>
      <w:spacing w:line="360" w:lineRule="auto"/>
    </w:pPr>
    <w:rPr>
      <w:szCs w:val="24"/>
    </w:rPr>
  </w:style>
  <w:style w:type="paragraph" w:customStyle="1" w:styleId="Background">
    <w:name w:val="Background"/>
    <w:basedOn w:val="Normal"/>
    <w:next w:val="Normal"/>
    <w:uiPriority w:val="24"/>
    <w:qFormat/>
    <w:rsid w:val="003379F9"/>
    <w:pPr>
      <w:keepNext/>
      <w:spacing w:before="480"/>
    </w:pPr>
    <w:rPr>
      <w:rFonts w:cstheme="minorBidi"/>
      <w:b/>
      <w:caps/>
    </w:rPr>
  </w:style>
  <w:style w:type="paragraph" w:styleId="FootnoteText">
    <w:name w:val="footnote text"/>
    <w:basedOn w:val="Normal"/>
    <w:link w:val="FootnoteTextChar"/>
    <w:rsid w:val="00F23FC1"/>
    <w:rPr>
      <w:sz w:val="20"/>
      <w:szCs w:val="20"/>
      <w:lang w:eastAsia="en-GB"/>
    </w:rPr>
  </w:style>
  <w:style w:type="character" w:customStyle="1" w:styleId="FootnoteTextChar">
    <w:name w:val="Footnote Text Char"/>
    <w:basedOn w:val="DefaultParagraphFont"/>
    <w:link w:val="FootnoteText"/>
    <w:rsid w:val="00F23FC1"/>
    <w:rPr>
      <w:rFonts w:ascii="Arial" w:eastAsia="Times New Roman" w:hAnsi="Arial" w:cs="Times New Roman"/>
      <w:sz w:val="20"/>
      <w:szCs w:val="20"/>
      <w:lang w:eastAsia="en-GB"/>
    </w:rPr>
  </w:style>
  <w:style w:type="character" w:styleId="FootnoteReference">
    <w:name w:val="footnote reference"/>
    <w:rsid w:val="00F23FC1"/>
    <w:rPr>
      <w:vertAlign w:val="superscript"/>
    </w:rPr>
  </w:style>
  <w:style w:type="paragraph" w:customStyle="1" w:styleId="Parties2">
    <w:name w:val="Parties2"/>
    <w:basedOn w:val="Normal"/>
    <w:rsid w:val="00F23FC1"/>
    <w:pPr>
      <w:tabs>
        <w:tab w:val="left" w:pos="6237"/>
      </w:tabs>
      <w:ind w:left="3969"/>
    </w:pPr>
    <w:rPr>
      <w:szCs w:val="24"/>
    </w:rPr>
  </w:style>
  <w:style w:type="paragraph" w:customStyle="1" w:styleId="Parties">
    <w:name w:val="Parties"/>
    <w:basedOn w:val="Normal"/>
    <w:next w:val="Parties2"/>
    <w:uiPriority w:val="20"/>
    <w:qFormat/>
    <w:rsid w:val="003379F9"/>
    <w:pPr>
      <w:numPr>
        <w:numId w:val="30"/>
      </w:numPr>
      <w:tabs>
        <w:tab w:val="left" w:pos="3969"/>
      </w:tabs>
    </w:pPr>
    <w:rPr>
      <w:b/>
    </w:rPr>
  </w:style>
  <w:style w:type="paragraph" w:customStyle="1" w:styleId="BackgroundA">
    <w:name w:val="Background (A)"/>
    <w:basedOn w:val="Normal"/>
    <w:rsid w:val="009E5A79"/>
    <w:pPr>
      <w:numPr>
        <w:numId w:val="3"/>
      </w:numPr>
      <w:tabs>
        <w:tab w:val="left" w:pos="567"/>
      </w:tabs>
      <w:spacing w:line="360" w:lineRule="auto"/>
      <w:ind w:left="567" w:hanging="567"/>
    </w:pPr>
    <w:rPr>
      <w:rFonts w:cs="Arial"/>
      <w:lang w:eastAsia="en-GB"/>
    </w:rPr>
  </w:style>
  <w:style w:type="paragraph" w:customStyle="1" w:styleId="TOCTitle">
    <w:name w:val="TOCTitle"/>
    <w:basedOn w:val="Normal"/>
    <w:rsid w:val="00F23FC1"/>
    <w:pPr>
      <w:pageBreakBefore/>
      <w:spacing w:after="240"/>
    </w:pPr>
    <w:rPr>
      <w:szCs w:val="24"/>
    </w:rPr>
  </w:style>
  <w:style w:type="paragraph" w:styleId="TOC1">
    <w:name w:val="toc 1"/>
    <w:basedOn w:val="Normal"/>
    <w:next w:val="Normal"/>
    <w:autoRedefine/>
    <w:uiPriority w:val="39"/>
    <w:rsid w:val="002A1413"/>
    <w:pPr>
      <w:tabs>
        <w:tab w:val="left" w:pos="567"/>
        <w:tab w:val="right" w:leader="dot" w:pos="9639"/>
      </w:tabs>
    </w:pPr>
    <w:rPr>
      <w:caps/>
      <w:szCs w:val="24"/>
    </w:rPr>
  </w:style>
  <w:style w:type="paragraph" w:styleId="TOC2">
    <w:name w:val="toc 2"/>
    <w:basedOn w:val="Normal"/>
    <w:next w:val="Normal"/>
    <w:autoRedefine/>
    <w:uiPriority w:val="39"/>
    <w:rsid w:val="00F23FC1"/>
    <w:pPr>
      <w:tabs>
        <w:tab w:val="right" w:leader="dot" w:pos="9639"/>
      </w:tabs>
      <w:ind w:left="567"/>
    </w:pPr>
    <w:rPr>
      <w:szCs w:val="24"/>
    </w:rPr>
  </w:style>
  <w:style w:type="character" w:styleId="Hyperlink">
    <w:name w:val="Hyperlink"/>
    <w:uiPriority w:val="99"/>
    <w:rsid w:val="00F23FC1"/>
    <w:rPr>
      <w:color w:val="0000FF"/>
      <w:u w:val="single"/>
    </w:rPr>
  </w:style>
  <w:style w:type="paragraph" w:styleId="Header">
    <w:name w:val="header"/>
    <w:basedOn w:val="Normal"/>
    <w:link w:val="HeaderChar"/>
    <w:uiPriority w:val="99"/>
    <w:rsid w:val="00F23FC1"/>
    <w:pPr>
      <w:tabs>
        <w:tab w:val="center" w:pos="4153"/>
        <w:tab w:val="right" w:pos="8306"/>
      </w:tabs>
    </w:pPr>
    <w:rPr>
      <w:szCs w:val="24"/>
    </w:rPr>
  </w:style>
  <w:style w:type="character" w:customStyle="1" w:styleId="HeaderChar">
    <w:name w:val="Header Char"/>
    <w:basedOn w:val="DefaultParagraphFont"/>
    <w:link w:val="Header"/>
    <w:uiPriority w:val="99"/>
    <w:rsid w:val="00F23FC1"/>
    <w:rPr>
      <w:rFonts w:ascii="Arial" w:eastAsia="Times New Roman" w:hAnsi="Arial" w:cs="Times New Roman"/>
      <w:szCs w:val="24"/>
    </w:rPr>
  </w:style>
  <w:style w:type="paragraph" w:styleId="Footer">
    <w:name w:val="footer"/>
    <w:basedOn w:val="Normal"/>
    <w:link w:val="FooterChar"/>
    <w:uiPriority w:val="16"/>
    <w:qFormat/>
    <w:rsid w:val="003379F9"/>
    <w:pPr>
      <w:tabs>
        <w:tab w:val="center" w:pos="4513"/>
        <w:tab w:val="right" w:pos="9026"/>
      </w:tabs>
    </w:pPr>
    <w:rPr>
      <w:sz w:val="16"/>
    </w:rPr>
  </w:style>
  <w:style w:type="character" w:customStyle="1" w:styleId="FooterChar">
    <w:name w:val="Footer Char"/>
    <w:basedOn w:val="DefaultParagraphFont"/>
    <w:link w:val="Footer"/>
    <w:uiPriority w:val="16"/>
    <w:rsid w:val="003379F9"/>
    <w:rPr>
      <w:sz w:val="16"/>
    </w:rPr>
  </w:style>
  <w:style w:type="character" w:customStyle="1" w:styleId="Para1Char">
    <w:name w:val="Para 1. Char"/>
    <w:link w:val="Para1"/>
    <w:uiPriority w:val="1"/>
    <w:rsid w:val="00F23FC1"/>
  </w:style>
  <w:style w:type="paragraph" w:customStyle="1" w:styleId="MacPacTrailer">
    <w:name w:val="MacPac Trailer"/>
    <w:rsid w:val="00F23FC1"/>
    <w:pPr>
      <w:widowControl w:val="0"/>
      <w:spacing w:line="200" w:lineRule="exact"/>
    </w:pPr>
    <w:rPr>
      <w:rFonts w:cs="Arial"/>
      <w:sz w:val="16"/>
    </w:rPr>
  </w:style>
  <w:style w:type="paragraph" w:styleId="BalloonText">
    <w:name w:val="Balloon Text"/>
    <w:basedOn w:val="Normal"/>
    <w:link w:val="BalloonTextChar"/>
    <w:uiPriority w:val="99"/>
    <w:semiHidden/>
    <w:unhideWhenUsed/>
    <w:rsid w:val="00F23FC1"/>
    <w:rPr>
      <w:rFonts w:ascii="Tahoma" w:hAnsi="Tahoma" w:cs="Tahoma"/>
      <w:sz w:val="16"/>
      <w:szCs w:val="16"/>
    </w:rPr>
  </w:style>
  <w:style w:type="character" w:customStyle="1" w:styleId="BalloonTextChar">
    <w:name w:val="Balloon Text Char"/>
    <w:basedOn w:val="DefaultParagraphFont"/>
    <w:link w:val="BalloonText"/>
    <w:uiPriority w:val="99"/>
    <w:semiHidden/>
    <w:rsid w:val="00F23FC1"/>
    <w:rPr>
      <w:rFonts w:ascii="Tahoma" w:hAnsi="Tahoma" w:cs="Tahoma"/>
      <w:sz w:val="16"/>
      <w:szCs w:val="16"/>
    </w:rPr>
  </w:style>
  <w:style w:type="paragraph" w:customStyle="1" w:styleId="ScheduleHeading2">
    <w:name w:val="ScheduleHeading2"/>
    <w:basedOn w:val="Normal"/>
    <w:next w:val="Para1"/>
    <w:uiPriority w:val="23"/>
    <w:qFormat/>
    <w:rsid w:val="003379F9"/>
    <w:pPr>
      <w:spacing w:after="240"/>
      <w:jc w:val="center"/>
      <w:outlineLvl w:val="1"/>
    </w:pPr>
    <w:rPr>
      <w:b/>
    </w:rPr>
  </w:style>
  <w:style w:type="paragraph" w:customStyle="1" w:styleId="ScheduleHeading1">
    <w:name w:val="ScheduleHeading1"/>
    <w:basedOn w:val="Normal"/>
    <w:next w:val="ScheduleHeading2"/>
    <w:uiPriority w:val="22"/>
    <w:qFormat/>
    <w:rsid w:val="003379F9"/>
    <w:pPr>
      <w:pageBreakBefore/>
      <w:spacing w:before="480"/>
      <w:jc w:val="center"/>
      <w:outlineLvl w:val="0"/>
    </w:pPr>
    <w:rPr>
      <w:b/>
      <w:caps/>
    </w:rPr>
  </w:style>
  <w:style w:type="table" w:styleId="TableGrid">
    <w:name w:val="Table Grid"/>
    <w:basedOn w:val="TableNormal"/>
    <w:uiPriority w:val="39"/>
    <w:rsid w:val="0092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uiPriority w:val="2"/>
    <w:qFormat/>
    <w:rsid w:val="003379F9"/>
    <w:pPr>
      <w:ind w:left="567"/>
    </w:pPr>
  </w:style>
  <w:style w:type="paragraph" w:styleId="ListParagraph">
    <w:name w:val="List Paragraph"/>
    <w:basedOn w:val="Normal"/>
    <w:uiPriority w:val="34"/>
    <w:unhideWhenUsed/>
    <w:qFormat/>
    <w:rsid w:val="003379F9"/>
    <w:pPr>
      <w:ind w:left="720"/>
      <w:contextualSpacing/>
    </w:pPr>
  </w:style>
  <w:style w:type="character" w:customStyle="1" w:styleId="Heading1Char">
    <w:name w:val="Heading 1 Char"/>
    <w:basedOn w:val="DefaultParagraphFont"/>
    <w:link w:val="Heading1"/>
    <w:uiPriority w:val="9"/>
    <w:rsid w:val="00AD65E1"/>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D65E1"/>
    <w:rPr>
      <w:rFonts w:ascii="Arial" w:eastAsia="Arial" w:hAnsi="Arial" w:cs="Arial"/>
      <w:b/>
      <w:color w:val="000000"/>
      <w:sz w:val="24"/>
      <w:u w:val="single" w:color="000000"/>
      <w:lang w:eastAsia="en-GB"/>
    </w:rPr>
  </w:style>
  <w:style w:type="character" w:customStyle="1" w:styleId="Heading3Char">
    <w:name w:val="Heading 3 Char"/>
    <w:basedOn w:val="DefaultParagraphFont"/>
    <w:link w:val="Heading3"/>
    <w:uiPriority w:val="9"/>
    <w:semiHidden/>
    <w:rsid w:val="00AD65E1"/>
    <w:rPr>
      <w:rFonts w:asciiTheme="majorHAnsi" w:eastAsiaTheme="majorEastAsia" w:hAnsiTheme="majorHAnsi" w:cstheme="majorBidi"/>
      <w:color w:val="243F60" w:themeColor="accent1" w:themeShade="7F"/>
      <w:sz w:val="24"/>
      <w:szCs w:val="24"/>
    </w:rPr>
  </w:style>
  <w:style w:type="table" w:customStyle="1" w:styleId="TableGrid0">
    <w:name w:val="TableGrid"/>
    <w:rsid w:val="00AD65E1"/>
    <w:rPr>
      <w:rFonts w:eastAsiaTheme="minorEastAsia"/>
      <w:lang w:eastAsia="en-GB"/>
    </w:rPr>
    <w:tblPr>
      <w:tblCellMar>
        <w:top w:w="0" w:type="dxa"/>
        <w:left w:w="0" w:type="dxa"/>
        <w:bottom w:w="0" w:type="dxa"/>
        <w:right w:w="0" w:type="dxa"/>
      </w:tblCellMar>
    </w:tblPr>
  </w:style>
  <w:style w:type="paragraph" w:customStyle="1" w:styleId="TitleClause">
    <w:name w:val="Title Clause"/>
    <w:basedOn w:val="Normal"/>
    <w:rsid w:val="00366A98"/>
    <w:pPr>
      <w:keepNext/>
      <w:numPr>
        <w:numId w:val="4"/>
      </w:numPr>
      <w:spacing w:before="240" w:after="240" w:line="300" w:lineRule="atLeast"/>
      <w:outlineLvl w:val="0"/>
    </w:pPr>
    <w:rPr>
      <w:rFonts w:eastAsia="Arial Unicode MS" w:cs="Arial"/>
      <w:b/>
      <w:color w:val="000000"/>
      <w:kern w:val="28"/>
      <w:szCs w:val="20"/>
    </w:rPr>
  </w:style>
  <w:style w:type="paragraph" w:customStyle="1" w:styleId="Untitledsubclause1">
    <w:name w:val="Untitled subclause 1"/>
    <w:basedOn w:val="Normal"/>
    <w:rsid w:val="00366A98"/>
    <w:pPr>
      <w:numPr>
        <w:ilvl w:val="1"/>
        <w:numId w:val="4"/>
      </w:numPr>
      <w:spacing w:before="280" w:after="120" w:line="300" w:lineRule="atLeast"/>
      <w:outlineLvl w:val="1"/>
    </w:pPr>
    <w:rPr>
      <w:rFonts w:eastAsia="Arial Unicode MS" w:cs="Arial"/>
      <w:color w:val="000000"/>
      <w:szCs w:val="20"/>
    </w:rPr>
  </w:style>
  <w:style w:type="paragraph" w:customStyle="1" w:styleId="Untitledsubclause2">
    <w:name w:val="Untitled subclause 2"/>
    <w:basedOn w:val="Normal"/>
    <w:rsid w:val="00366A98"/>
    <w:pPr>
      <w:numPr>
        <w:ilvl w:val="2"/>
        <w:numId w:val="4"/>
      </w:numPr>
      <w:spacing w:after="120" w:line="300" w:lineRule="atLeast"/>
      <w:outlineLvl w:val="2"/>
    </w:pPr>
    <w:rPr>
      <w:rFonts w:eastAsia="Arial Unicode MS" w:cs="Arial"/>
      <w:color w:val="000000"/>
      <w:szCs w:val="20"/>
    </w:rPr>
  </w:style>
  <w:style w:type="paragraph" w:customStyle="1" w:styleId="Untitledsubclause3">
    <w:name w:val="Untitled subclause 3"/>
    <w:basedOn w:val="Normal"/>
    <w:rsid w:val="00366A98"/>
    <w:pPr>
      <w:numPr>
        <w:ilvl w:val="3"/>
        <w:numId w:val="4"/>
      </w:numPr>
      <w:tabs>
        <w:tab w:val="left" w:pos="2261"/>
      </w:tabs>
      <w:spacing w:after="120" w:line="300" w:lineRule="atLeast"/>
      <w:outlineLvl w:val="3"/>
    </w:pPr>
    <w:rPr>
      <w:rFonts w:eastAsia="Arial Unicode MS" w:cs="Arial"/>
      <w:color w:val="000000"/>
      <w:szCs w:val="20"/>
    </w:rPr>
  </w:style>
  <w:style w:type="paragraph" w:customStyle="1" w:styleId="Untitledsubclause4">
    <w:name w:val="Untitled subclause 4"/>
    <w:basedOn w:val="Normal"/>
    <w:rsid w:val="00366A98"/>
    <w:pPr>
      <w:numPr>
        <w:ilvl w:val="4"/>
        <w:numId w:val="4"/>
      </w:numPr>
      <w:spacing w:after="120" w:line="300" w:lineRule="atLeast"/>
      <w:outlineLvl w:val="4"/>
    </w:pPr>
    <w:rPr>
      <w:rFonts w:eastAsia="Arial Unicode MS" w:cs="Arial"/>
      <w:color w:val="000000"/>
      <w:szCs w:val="20"/>
    </w:rPr>
  </w:style>
  <w:style w:type="character" w:styleId="CommentReference">
    <w:name w:val="annotation reference"/>
    <w:basedOn w:val="DefaultParagraphFont"/>
    <w:uiPriority w:val="99"/>
    <w:semiHidden/>
    <w:unhideWhenUsed/>
    <w:rsid w:val="0015272E"/>
    <w:rPr>
      <w:sz w:val="16"/>
      <w:szCs w:val="16"/>
    </w:rPr>
  </w:style>
  <w:style w:type="paragraph" w:styleId="CommentText">
    <w:name w:val="annotation text"/>
    <w:basedOn w:val="Normal"/>
    <w:link w:val="CommentTextChar"/>
    <w:uiPriority w:val="99"/>
    <w:semiHidden/>
    <w:unhideWhenUsed/>
    <w:rsid w:val="0015272E"/>
    <w:rPr>
      <w:sz w:val="20"/>
      <w:szCs w:val="20"/>
    </w:rPr>
  </w:style>
  <w:style w:type="character" w:customStyle="1" w:styleId="CommentTextChar">
    <w:name w:val="Comment Text Char"/>
    <w:basedOn w:val="DefaultParagraphFont"/>
    <w:link w:val="CommentText"/>
    <w:uiPriority w:val="99"/>
    <w:semiHidden/>
    <w:rsid w:val="001527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72E"/>
    <w:rPr>
      <w:b/>
      <w:bCs/>
    </w:rPr>
  </w:style>
  <w:style w:type="character" w:customStyle="1" w:styleId="CommentSubjectChar">
    <w:name w:val="Comment Subject Char"/>
    <w:basedOn w:val="CommentTextChar"/>
    <w:link w:val="CommentSubject"/>
    <w:uiPriority w:val="99"/>
    <w:semiHidden/>
    <w:rsid w:val="0015272E"/>
    <w:rPr>
      <w:rFonts w:ascii="Arial" w:hAnsi="Arial"/>
      <w:b/>
      <w:bCs/>
      <w:sz w:val="20"/>
      <w:szCs w:val="20"/>
    </w:rPr>
  </w:style>
  <w:style w:type="paragraph" w:customStyle="1" w:styleId="Clausei">
    <w:name w:val="Clause (i)"/>
    <w:basedOn w:val="Normal"/>
    <w:rsid w:val="0004100F"/>
    <w:pPr>
      <w:tabs>
        <w:tab w:val="left" w:pos="2977"/>
        <w:tab w:val="num" w:pos="5670"/>
      </w:tabs>
      <w:spacing w:before="60" w:after="80" w:line="288" w:lineRule="auto"/>
      <w:ind w:left="5670" w:hanging="1701"/>
    </w:pPr>
    <w:rPr>
      <w:rFonts w:ascii="ALDI SUED Office" w:hAnsi="ALDI SUED Office"/>
      <w:sz w:val="20"/>
    </w:rPr>
  </w:style>
  <w:style w:type="character" w:customStyle="1" w:styleId="Clause11Char">
    <w:name w:val="Clause 1.1. Char"/>
    <w:link w:val="Clause11"/>
    <w:uiPriority w:val="4"/>
    <w:locked/>
    <w:rsid w:val="0004100F"/>
  </w:style>
  <w:style w:type="paragraph" w:customStyle="1" w:styleId="AddressRef">
    <w:name w:val="Address&amp;Ref"/>
    <w:basedOn w:val="Normal"/>
    <w:uiPriority w:val="21"/>
    <w:qFormat/>
    <w:rsid w:val="003379F9"/>
    <w:pPr>
      <w:keepNext/>
      <w:keepLines/>
    </w:pPr>
  </w:style>
  <w:style w:type="paragraph" w:styleId="Title">
    <w:name w:val="Title"/>
    <w:basedOn w:val="Normal"/>
    <w:next w:val="Normal"/>
    <w:link w:val="TitleChar"/>
    <w:uiPriority w:val="16"/>
    <w:qFormat/>
    <w:rsid w:val="003379F9"/>
    <w:pPr>
      <w:keepNext/>
    </w:pPr>
    <w:rPr>
      <w:caps/>
    </w:rPr>
  </w:style>
  <w:style w:type="character" w:customStyle="1" w:styleId="TitleChar">
    <w:name w:val="Title Char"/>
    <w:basedOn w:val="DefaultParagraphFont"/>
    <w:link w:val="Title"/>
    <w:uiPriority w:val="16"/>
    <w:rsid w:val="003379F9"/>
    <w:rPr>
      <w:caps/>
    </w:rPr>
  </w:style>
  <w:style w:type="paragraph" w:styleId="Revision">
    <w:name w:val="Revision"/>
    <w:hidden/>
    <w:uiPriority w:val="99"/>
    <w:semiHidden/>
    <w:rsid w:val="00783189"/>
  </w:style>
  <w:style w:type="paragraph" w:styleId="BodyText">
    <w:name w:val="Body Text"/>
    <w:basedOn w:val="Normal"/>
    <w:link w:val="BodyTextChar"/>
    <w:rsid w:val="00B91C75"/>
    <w:pPr>
      <w:jc w:val="left"/>
    </w:pPr>
    <w:rPr>
      <w:i/>
      <w:iCs/>
      <w:sz w:val="20"/>
    </w:rPr>
  </w:style>
  <w:style w:type="character" w:customStyle="1" w:styleId="BodyTextChar">
    <w:name w:val="Body Text Char"/>
    <w:basedOn w:val="DefaultParagraphFont"/>
    <w:link w:val="BodyText"/>
    <w:rsid w:val="00B91C75"/>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 A C T I V E ! 1 7 8 2 0 5 9 9 9 . 2 < / d o c u m e n t i d >  
     < s e n d e r i d > C P T 1 < / s e n d e r i d >  
     < s e n d e r e m a i l > C H R I S . T O W N E R @ W B D - U K . C O M < / s e n d e r e m a i l >  
     < l a s t m o d i f i e d > 2 0 2 3 - 0 1 - 2 6 T 2 1 : 0 7 : 0 0 . 0 0 0 0 0 0 0 + 0 0 : 0 0 < / l a s t m o d i f i e d >  
     < d a t a b a s e > A C T I V E < / d a t a b a s e >  
 < / p r o p e r t i e s > 
</file>

<file path=customXml/itemProps1.xml><?xml version="1.0" encoding="utf-8"?>
<ds:datastoreItem xmlns:ds="http://schemas.openxmlformats.org/officeDocument/2006/customXml" ds:itemID="{6B7195D5-25F2-4CCB-936E-30B0E3C4D5A4}">
  <ds:schemaRefs>
    <ds:schemaRef ds:uri="http://schemas.openxmlformats.org/officeDocument/2006/bibliography"/>
  </ds:schemaRefs>
</ds:datastoreItem>
</file>

<file path=customXml/itemProps2.xml><?xml version="1.0" encoding="utf-8"?>
<ds:datastoreItem xmlns:ds="http://schemas.openxmlformats.org/officeDocument/2006/customXml" ds:itemID="{0B3D5E50-AA03-4607-8EE1-6A2EE90C8A3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6109</Words>
  <Characters>33583</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Freeths LLP</dc:creator>
  <cp:lastModifiedBy>Parish Clerk</cp:lastModifiedBy>
  <cp:revision>2</cp:revision>
  <cp:lastPrinted>2023-04-04T14:16:00Z</cp:lastPrinted>
  <dcterms:created xsi:type="dcterms:W3CDTF">2024-03-06T10:59:00Z</dcterms:created>
  <dcterms:modified xsi:type="dcterms:W3CDTF">2024-03-06T10:59:00Z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Active\178205999\2</vt:lpwstr>
  </property>
  <property fmtid="{D5CDD505-2E9C-101B-9397-08002B2CF9AE}" pid="3" name="DocRef">
    <vt:lpwstr>AC_178205999_2</vt:lpwstr>
  </property>
  <property fmtid="{D5CDD505-2E9C-101B-9397-08002B2CF9AE}" pid="4" name="Protect">
    <vt:bool>false</vt:bool>
  </property>
</Properties>
</file>